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FF" w:rsidRPr="00B12707" w:rsidRDefault="00D655FF" w:rsidP="00D655FF">
      <w:pPr>
        <w:jc w:val="center"/>
        <w:rPr>
          <w:b/>
          <w:sz w:val="24"/>
          <w:szCs w:val="24"/>
        </w:rPr>
      </w:pPr>
      <w:r w:rsidRPr="00B12707">
        <w:rPr>
          <w:b/>
          <w:sz w:val="24"/>
          <w:szCs w:val="24"/>
        </w:rPr>
        <w:t>COMMISSION DEPARTEMENTALE DE SUIVI DES EHPAD ET SERVICES A DOMICILE EN DIFFICULTES FINANCIERES</w:t>
      </w:r>
    </w:p>
    <w:p w:rsidR="00D655FF" w:rsidRDefault="00D655FF" w:rsidP="00D655FF">
      <w:pPr>
        <w:jc w:val="center"/>
      </w:pPr>
    </w:p>
    <w:p w:rsidR="00D655FF" w:rsidRPr="00B12707" w:rsidRDefault="00D655FF" w:rsidP="00D655FF">
      <w:pPr>
        <w:jc w:val="center"/>
        <w:rPr>
          <w:b/>
          <w:sz w:val="32"/>
          <w:szCs w:val="32"/>
          <w:u w:val="single"/>
        </w:rPr>
      </w:pPr>
      <w:r w:rsidRPr="00B12707">
        <w:rPr>
          <w:b/>
          <w:sz w:val="32"/>
          <w:szCs w:val="32"/>
          <w:u w:val="single"/>
        </w:rPr>
        <w:t>DOSSIER D’INSTRUCTION</w:t>
      </w:r>
    </w:p>
    <w:p w:rsidR="00D655FF" w:rsidRDefault="00D655FF" w:rsidP="00D655FF"/>
    <w:p w:rsidR="00D655FF" w:rsidRPr="00BD40E3" w:rsidRDefault="00D655FF" w:rsidP="00D655FF">
      <w:pPr>
        <w:rPr>
          <w:i/>
          <w:color w:val="70AD47" w:themeColor="accent6"/>
          <w:u w:val="single"/>
        </w:rPr>
      </w:pPr>
      <w:r w:rsidRPr="00BD40E3">
        <w:rPr>
          <w:i/>
          <w:color w:val="70AD47" w:themeColor="accent6"/>
          <w:u w:val="single"/>
        </w:rPr>
        <w:t>PARTIE A COMPLETER PAR L’ESMS</w:t>
      </w:r>
    </w:p>
    <w:p w:rsidR="00D655FF" w:rsidRDefault="00D655FF" w:rsidP="00D655FF"/>
    <w:p w:rsidR="00D655FF" w:rsidRPr="0040582F" w:rsidRDefault="00D655FF" w:rsidP="00D655FF">
      <w:pPr>
        <w:rPr>
          <w:b/>
          <w:u w:val="single"/>
        </w:rPr>
      </w:pPr>
      <w:r w:rsidRPr="0040582F">
        <w:rPr>
          <w:b/>
          <w:u w:val="single"/>
        </w:rPr>
        <w:t xml:space="preserve">IDENTIFICATION </w:t>
      </w:r>
      <w:r>
        <w:rPr>
          <w:b/>
          <w:u w:val="single"/>
        </w:rPr>
        <w:t xml:space="preserve">DE L’ORGANISME GESTIONNAIRE ET </w:t>
      </w:r>
      <w:r w:rsidRPr="0040582F">
        <w:rPr>
          <w:b/>
          <w:u w:val="single"/>
        </w:rPr>
        <w:t>DE L’ETABLISSEMENT</w:t>
      </w:r>
      <w:r>
        <w:rPr>
          <w:b/>
          <w:u w:val="single"/>
        </w:rPr>
        <w:t xml:space="preserve"> OU DU SERVICE</w:t>
      </w:r>
      <w:r w:rsidRPr="0040582F">
        <w:rPr>
          <w:b/>
          <w:u w:val="single"/>
        </w:rPr>
        <w:t xml:space="preserve"> : </w:t>
      </w:r>
    </w:p>
    <w:p w:rsidR="00D655FF" w:rsidRDefault="00D655FF" w:rsidP="00D655FF">
      <w:r>
        <w:t>ORGANISME GESTIONNAIRE :</w:t>
      </w:r>
    </w:p>
    <w:p w:rsidR="00D655FF" w:rsidRDefault="00D655FF" w:rsidP="00D655FF">
      <w:pPr>
        <w:tabs>
          <w:tab w:val="left" w:pos="5103"/>
        </w:tabs>
      </w:pPr>
      <w:r>
        <w:t>N° FINESS (entité juridique) :</w:t>
      </w:r>
      <w:r>
        <w:tab/>
        <w:t>N° SIREN :</w:t>
      </w:r>
    </w:p>
    <w:p w:rsidR="00D655FF" w:rsidRDefault="00D655FF" w:rsidP="00D655FF">
      <w:r>
        <w:t>ADRESSE</w:t>
      </w:r>
    </w:p>
    <w:p w:rsidR="00D655FF" w:rsidRDefault="00D655FF" w:rsidP="00D655FF"/>
    <w:p w:rsidR="00D655FF" w:rsidRDefault="00D655FF" w:rsidP="00D655FF">
      <w:r>
        <w:t xml:space="preserve">ETABLISSEMENT OU SERVICE CONCERNE : </w:t>
      </w:r>
    </w:p>
    <w:p w:rsidR="00D655FF" w:rsidRDefault="00D655FF" w:rsidP="00D655FF">
      <w:pPr>
        <w:tabs>
          <w:tab w:val="left" w:pos="5103"/>
        </w:tabs>
      </w:pPr>
      <w:r>
        <w:t>N° FINESS (établissement) :</w:t>
      </w:r>
      <w:r w:rsidR="00F916A2">
        <w:tab/>
        <w:t>N</w:t>
      </w:r>
      <w:r>
        <w:t>° SIRET :</w:t>
      </w:r>
    </w:p>
    <w:p w:rsidR="00D655FF" w:rsidRDefault="00D655FF" w:rsidP="00D655FF">
      <w:r>
        <w:t>ADRESSE :</w:t>
      </w:r>
    </w:p>
    <w:p w:rsidR="00D655FF" w:rsidRDefault="00D655FF" w:rsidP="00D655FF">
      <w:r>
        <w:t>NOM ET COORDONNEES DE LA DIRECTION :</w:t>
      </w:r>
    </w:p>
    <w:p w:rsidR="00D655FF" w:rsidRDefault="00D655FF" w:rsidP="00D655FF"/>
    <w:p w:rsidR="00D655FF" w:rsidRDefault="00D655FF" w:rsidP="00D655FF">
      <w:r>
        <w:t xml:space="preserve">AUTORITE DE TARIFICATION : </w:t>
      </w:r>
      <w:sdt>
        <w:sdtPr>
          <w:id w:val="-17531130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ARS  </w:t>
      </w:r>
      <w:sdt>
        <w:sdtPr>
          <w:id w:val="16517922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Conseil Départemental</w:t>
      </w:r>
    </w:p>
    <w:p w:rsidR="00E33515" w:rsidRDefault="00E33515" w:rsidP="00D655FF"/>
    <w:p w:rsidR="00D655FF" w:rsidRDefault="00D655FF" w:rsidP="00D655FF">
      <w:r>
        <w:t xml:space="preserve">Capacité autorisée : </w:t>
      </w:r>
    </w:p>
    <w:p w:rsidR="00D655FF" w:rsidRDefault="00D655FF" w:rsidP="00D655FF">
      <w:r>
        <w:t>Dont part Habilitée à l’aide sociale :</w:t>
      </w:r>
    </w:p>
    <w:p w:rsidR="00D655FF" w:rsidRDefault="00D655FF" w:rsidP="00D655FF">
      <w:r>
        <w:t>L’EHPAD bénéficie-t-il d’une possibilité de loyer modulé ?</w:t>
      </w:r>
      <w:sdt>
        <w:sdtPr>
          <w:id w:val="729434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1952761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rsidR="00D655FF" w:rsidRDefault="00D655FF" w:rsidP="00D655FF">
      <w:r>
        <w:t xml:space="preserve"> </w:t>
      </w:r>
      <w:proofErr w:type="gramStart"/>
      <w:r>
        <w:t>si</w:t>
      </w:r>
      <w:proofErr w:type="gramEnd"/>
      <w:r>
        <w:t xml:space="preserve"> oui, sur quelle part de ses places ?:</w:t>
      </w:r>
    </w:p>
    <w:p w:rsidR="00E33515" w:rsidRDefault="00E33515" w:rsidP="00D655FF"/>
    <w:p w:rsidR="00D655FF" w:rsidRDefault="00D655FF" w:rsidP="00D655FF">
      <w:r>
        <w:t>Taux d’occupation 2022 :</w:t>
      </w:r>
    </w:p>
    <w:p w:rsidR="00D655FF" w:rsidRDefault="00D655FF" w:rsidP="00D655FF">
      <w:r>
        <w:t xml:space="preserve">TO depuis janvier 2023 : </w:t>
      </w:r>
    </w:p>
    <w:p w:rsidR="00E33515" w:rsidRDefault="00E33515" w:rsidP="00D655FF"/>
    <w:p w:rsidR="00D655FF" w:rsidRDefault="00D655FF" w:rsidP="00D655FF">
      <w:r>
        <w:t xml:space="preserve">Tarifs chambre simple / double / HAS / non HAS : </w:t>
      </w:r>
    </w:p>
    <w:p w:rsidR="00D655FF" w:rsidRDefault="00D655FF" w:rsidP="00D655FF">
      <w:r>
        <w:t>Tarif horaire (SAAD) :</w:t>
      </w:r>
    </w:p>
    <w:p w:rsidR="00E33515" w:rsidRDefault="00E33515" w:rsidP="00D655FF"/>
    <w:p w:rsidR="00D655FF" w:rsidRDefault="00D655FF" w:rsidP="00D655FF">
      <w:r>
        <w:t xml:space="preserve">Dernière valeur Pathos validée : </w:t>
      </w:r>
      <w:r>
        <w:tab/>
      </w:r>
      <w:r>
        <w:tab/>
      </w:r>
      <w:r>
        <w:tab/>
        <w:t>Date :</w:t>
      </w:r>
    </w:p>
    <w:p w:rsidR="00D655FF" w:rsidRDefault="00D655FF" w:rsidP="00D655FF">
      <w:r>
        <w:t xml:space="preserve">Dernière valeur GMP validée :  </w:t>
      </w:r>
      <w:r>
        <w:tab/>
      </w:r>
      <w:r>
        <w:tab/>
      </w:r>
      <w:r>
        <w:tab/>
      </w:r>
      <w:r>
        <w:tab/>
        <w:t>Date :</w:t>
      </w:r>
    </w:p>
    <w:p w:rsidR="00D655FF" w:rsidRDefault="00D655FF" w:rsidP="00D655FF">
      <w:r>
        <w:lastRenderedPageBreak/>
        <w:t xml:space="preserve">CPOM signé : </w:t>
      </w:r>
      <w:sdt>
        <w:sdtPr>
          <w:id w:val="-629516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79875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Dans l’affirmative, date de prise d’effet :</w:t>
      </w:r>
    </w:p>
    <w:p w:rsidR="00D655FF" w:rsidRDefault="00D655FF" w:rsidP="00D655FF">
      <w:r>
        <w:t>Pour les SAAD :</w:t>
      </w:r>
    </w:p>
    <w:p w:rsidR="00D655FF" w:rsidRDefault="00D655FF" w:rsidP="00D655FF">
      <w:pPr>
        <w:pStyle w:val="Paragraphedeliste"/>
        <w:numPr>
          <w:ilvl w:val="0"/>
          <w:numId w:val="4"/>
        </w:numPr>
      </w:pPr>
      <w:r>
        <w:t xml:space="preserve">Dotation complémentaire : </w:t>
      </w:r>
      <w:sdt>
        <w:sdtPr>
          <w:rPr>
            <w:rFonts w:ascii="MS Gothic" w:eastAsia="MS Gothic" w:hAnsi="MS Gothic"/>
          </w:rPr>
          <w:id w:val="-2129229057"/>
          <w14:checkbox>
            <w14:checked w14:val="0"/>
            <w14:checkedState w14:val="2612" w14:font="MS Gothic"/>
            <w14:uncheckedState w14:val="2610" w14:font="MS Gothic"/>
          </w14:checkbox>
        </w:sdtPr>
        <w:sdtEndPr/>
        <w:sdtContent>
          <w:r w:rsidRPr="009428A0">
            <w:rPr>
              <w:rFonts w:ascii="MS Gothic" w:eastAsia="MS Gothic" w:hAnsi="MS Gothic" w:hint="eastAsia"/>
            </w:rPr>
            <w:t>☐</w:t>
          </w:r>
        </w:sdtContent>
      </w:sdt>
      <w:r>
        <w:t xml:space="preserve">OUI </w:t>
      </w:r>
      <w:sdt>
        <w:sdtPr>
          <w:rPr>
            <w:rFonts w:ascii="MS Gothic" w:eastAsia="MS Gothic" w:hAnsi="MS Gothic"/>
          </w:rPr>
          <w:id w:val="-1107508036"/>
          <w14:checkbox>
            <w14:checked w14:val="0"/>
            <w14:checkedState w14:val="2612" w14:font="MS Gothic"/>
            <w14:uncheckedState w14:val="2610" w14:font="MS Gothic"/>
          </w14:checkbox>
        </w:sdtPr>
        <w:sdtEndPr/>
        <w:sdtContent>
          <w:r w:rsidRPr="009428A0">
            <w:rPr>
              <w:rFonts w:ascii="MS Gothic" w:eastAsia="MS Gothic" w:hAnsi="MS Gothic" w:hint="eastAsia"/>
            </w:rPr>
            <w:t>☐</w:t>
          </w:r>
        </w:sdtContent>
      </w:sdt>
      <w:r>
        <w:t xml:space="preserve"> Non. Dans l’affirmative, montant (€) :</w:t>
      </w:r>
    </w:p>
    <w:p w:rsidR="00D655FF" w:rsidRDefault="00D655FF" w:rsidP="00D655FF">
      <w:pPr>
        <w:pStyle w:val="Paragraphedeliste"/>
        <w:numPr>
          <w:ilvl w:val="0"/>
          <w:numId w:val="4"/>
        </w:numPr>
      </w:pPr>
      <w:r>
        <w:t>Tarif(s) horaire(s) pratiqués :</w:t>
      </w:r>
    </w:p>
    <w:p w:rsidR="00D655FF" w:rsidRDefault="00D655FF" w:rsidP="00D655FF"/>
    <w:p w:rsidR="00D655FF" w:rsidRDefault="00D655FF" w:rsidP="00D655FF">
      <w:pPr>
        <w:rPr>
          <w:b/>
          <w:u w:val="single"/>
        </w:rPr>
      </w:pPr>
      <w:r w:rsidRPr="00642C79">
        <w:rPr>
          <w:b/>
          <w:u w:val="single"/>
        </w:rPr>
        <w:t>PIECES A JOINDRE IMPERATIVEMENT:</w:t>
      </w:r>
      <w:r>
        <w:rPr>
          <w:b/>
          <w:u w:val="single"/>
        </w:rPr>
        <w:t xml:space="preserve"> (pour les ESMS rattachés à un gestionnaire multi-ESMS ou multi-activités : f</w:t>
      </w:r>
      <w:r w:rsidRPr="00BC5686">
        <w:rPr>
          <w:b/>
          <w:u w:val="single"/>
        </w:rPr>
        <w:t xml:space="preserve">ournir les éléments </w:t>
      </w:r>
      <w:r>
        <w:rPr>
          <w:b/>
          <w:u w:val="single"/>
        </w:rPr>
        <w:t xml:space="preserve">à l’échelle </w:t>
      </w:r>
      <w:r w:rsidRPr="00BC5686">
        <w:rPr>
          <w:b/>
          <w:u w:val="single"/>
        </w:rPr>
        <w:t>du gestionnaire en sus des documents de l’établissement ou du service</w:t>
      </w:r>
      <w:r>
        <w:rPr>
          <w:b/>
          <w:u w:val="single"/>
        </w:rPr>
        <w:t>)</w:t>
      </w:r>
    </w:p>
    <w:p w:rsidR="00D655FF" w:rsidRPr="00965DC4" w:rsidRDefault="00D655FF" w:rsidP="00D655FF">
      <w:pPr>
        <w:rPr>
          <w:i/>
        </w:rPr>
      </w:pPr>
      <w:r>
        <w:rPr>
          <w:i/>
        </w:rPr>
        <w:t>(L</w:t>
      </w:r>
      <w:r w:rsidRPr="00965DC4">
        <w:rPr>
          <w:i/>
        </w:rPr>
        <w:t>es éléments et documents transmis à la commission seront examinés par ses membres tenus au secret professionnel)</w:t>
      </w:r>
    </w:p>
    <w:p w:rsidR="00D655FF" w:rsidRDefault="00D655FF" w:rsidP="00D655FF">
      <w:pPr>
        <w:pStyle w:val="Paragraphedeliste"/>
        <w:numPr>
          <w:ilvl w:val="0"/>
          <w:numId w:val="1"/>
        </w:numPr>
        <w:jc w:val="both"/>
      </w:pPr>
      <w:r>
        <w:t>Rapport circonstancié sur le contexte et les difficultés rencontrées, ainsi que sur les projets d’envergure en cours (notamment, projets d’investissement et/ou de restructuration) ;</w:t>
      </w:r>
    </w:p>
    <w:p w:rsidR="00D655FF" w:rsidRDefault="00D655FF" w:rsidP="00D655FF">
      <w:pPr>
        <w:pStyle w:val="Paragraphedeliste"/>
        <w:numPr>
          <w:ilvl w:val="0"/>
          <w:numId w:val="1"/>
        </w:numPr>
      </w:pPr>
      <w:r>
        <w:t>Dernier Plan Pluriannuel d’Investissement validé par l’autorité de tarification ;</w:t>
      </w:r>
    </w:p>
    <w:p w:rsidR="00D655FF" w:rsidRDefault="00D655FF" w:rsidP="00D655FF">
      <w:pPr>
        <w:pStyle w:val="Paragraphedeliste"/>
        <w:numPr>
          <w:ilvl w:val="0"/>
          <w:numId w:val="1"/>
        </w:numPr>
      </w:pPr>
      <w:r>
        <w:t>Le cas échéant, dernier rapport du commissaire aux comptes ou dernier compte de gestion pour les établissements ou services sous statut public (hors établissements ou services gérés par des établissements publics de santé) ;</w:t>
      </w:r>
    </w:p>
    <w:p w:rsidR="00D655FF" w:rsidRDefault="00D655FF" w:rsidP="00D655FF">
      <w:pPr>
        <w:pStyle w:val="Paragraphedeliste"/>
        <w:numPr>
          <w:ilvl w:val="0"/>
          <w:numId w:val="1"/>
        </w:numPr>
      </w:pPr>
      <w:r>
        <w:t>Un RIB.</w:t>
      </w:r>
    </w:p>
    <w:p w:rsidR="00D655FF" w:rsidRPr="00A07EF0" w:rsidRDefault="00D655FF" w:rsidP="00D655FF">
      <w:pPr>
        <w:pStyle w:val="Commentaire"/>
        <w:numPr>
          <w:ilvl w:val="0"/>
          <w:numId w:val="1"/>
        </w:numPr>
        <w:rPr>
          <w:sz w:val="22"/>
          <w:szCs w:val="22"/>
        </w:rPr>
      </w:pPr>
      <w:r>
        <w:rPr>
          <w:sz w:val="22"/>
          <w:szCs w:val="22"/>
        </w:rPr>
        <w:t>Pour les établissements sous e</w:t>
      </w:r>
      <w:r w:rsidRPr="00A07EF0">
        <w:rPr>
          <w:sz w:val="22"/>
          <w:szCs w:val="22"/>
        </w:rPr>
        <w:t xml:space="preserve">nvironnement </w:t>
      </w:r>
      <w:r>
        <w:rPr>
          <w:sz w:val="22"/>
          <w:szCs w:val="22"/>
        </w:rPr>
        <w:t>« </w:t>
      </w:r>
      <w:r w:rsidRPr="00A07EF0">
        <w:rPr>
          <w:sz w:val="22"/>
          <w:szCs w:val="22"/>
        </w:rPr>
        <w:t>B</w:t>
      </w:r>
      <w:r>
        <w:rPr>
          <w:sz w:val="22"/>
          <w:szCs w:val="22"/>
        </w:rPr>
        <w:t>udget prévisionnel</w:t>
      </w:r>
      <w:r w:rsidRPr="00A07EF0">
        <w:rPr>
          <w:sz w:val="22"/>
          <w:szCs w:val="22"/>
        </w:rPr>
        <w:t xml:space="preserve"> : </w:t>
      </w:r>
    </w:p>
    <w:p w:rsidR="00D655FF" w:rsidRDefault="00D655FF" w:rsidP="00D655FF">
      <w:pPr>
        <w:pStyle w:val="Commentaire"/>
        <w:numPr>
          <w:ilvl w:val="1"/>
          <w:numId w:val="1"/>
        </w:numPr>
        <w:rPr>
          <w:sz w:val="22"/>
          <w:szCs w:val="22"/>
        </w:rPr>
      </w:pPr>
      <w:r>
        <w:rPr>
          <w:sz w:val="22"/>
          <w:szCs w:val="22"/>
        </w:rPr>
        <w:t>Dernier compte Administratif</w:t>
      </w:r>
    </w:p>
    <w:p w:rsidR="00D655FF" w:rsidRPr="00A07EF0" w:rsidRDefault="00D655FF" w:rsidP="00D655FF">
      <w:pPr>
        <w:pStyle w:val="Commentaire"/>
        <w:numPr>
          <w:ilvl w:val="1"/>
          <w:numId w:val="1"/>
        </w:numPr>
        <w:rPr>
          <w:sz w:val="22"/>
          <w:szCs w:val="22"/>
        </w:rPr>
      </w:pPr>
      <w:r>
        <w:rPr>
          <w:sz w:val="22"/>
          <w:szCs w:val="22"/>
        </w:rPr>
        <w:t>Dernier budget prévisionnel exécutoire, comportant la répartition des groupes fonctionnels par poste (dernière colonne remplie) ;</w:t>
      </w:r>
    </w:p>
    <w:p w:rsidR="00D655FF" w:rsidRPr="00A07EF0" w:rsidRDefault="00D655FF" w:rsidP="00D655FF">
      <w:pPr>
        <w:pStyle w:val="Commentaire"/>
        <w:numPr>
          <w:ilvl w:val="1"/>
          <w:numId w:val="1"/>
        </w:numPr>
        <w:rPr>
          <w:sz w:val="22"/>
          <w:szCs w:val="22"/>
        </w:rPr>
      </w:pPr>
      <w:r>
        <w:rPr>
          <w:sz w:val="22"/>
          <w:szCs w:val="22"/>
        </w:rPr>
        <w:t>Plan pluriannuel de financement (</w:t>
      </w:r>
      <w:r w:rsidRPr="00A07EF0">
        <w:rPr>
          <w:sz w:val="22"/>
          <w:szCs w:val="22"/>
        </w:rPr>
        <w:t>Annexe 2</w:t>
      </w:r>
      <w:r>
        <w:rPr>
          <w:sz w:val="22"/>
          <w:szCs w:val="22"/>
        </w:rPr>
        <w:t xml:space="preserve"> de</w:t>
      </w:r>
      <w:r w:rsidRPr="00A07EF0">
        <w:rPr>
          <w:sz w:val="22"/>
          <w:szCs w:val="22"/>
        </w:rPr>
        <w:t xml:space="preserve"> </w:t>
      </w:r>
      <w:r>
        <w:rPr>
          <w:sz w:val="22"/>
          <w:szCs w:val="22"/>
        </w:rPr>
        <w:t>l’</w:t>
      </w:r>
      <w:r w:rsidRPr="00A07EF0">
        <w:rPr>
          <w:sz w:val="22"/>
          <w:szCs w:val="22"/>
        </w:rPr>
        <w:t xml:space="preserve">arrêté </w:t>
      </w:r>
      <w:r>
        <w:rPr>
          <w:sz w:val="22"/>
          <w:szCs w:val="22"/>
        </w:rPr>
        <w:t xml:space="preserve">du 22 </w:t>
      </w:r>
      <w:r w:rsidRPr="00A07EF0">
        <w:rPr>
          <w:sz w:val="22"/>
          <w:szCs w:val="22"/>
        </w:rPr>
        <w:t>octobre 2003</w:t>
      </w:r>
      <w:r>
        <w:rPr>
          <w:sz w:val="22"/>
          <w:szCs w:val="22"/>
        </w:rPr>
        <w:t xml:space="preserve"> modifié)</w:t>
      </w:r>
    </w:p>
    <w:p w:rsidR="00D655FF" w:rsidRPr="00A07EF0" w:rsidRDefault="00D655FF" w:rsidP="00D655FF">
      <w:pPr>
        <w:pStyle w:val="Commentaire"/>
        <w:numPr>
          <w:ilvl w:val="1"/>
          <w:numId w:val="1"/>
        </w:numPr>
        <w:rPr>
          <w:sz w:val="22"/>
          <w:szCs w:val="22"/>
        </w:rPr>
      </w:pPr>
      <w:r w:rsidRPr="00A07EF0">
        <w:rPr>
          <w:sz w:val="22"/>
          <w:szCs w:val="22"/>
        </w:rPr>
        <w:t>Trésorerie prévisionnelle d’exploitation (mensuelle)</w:t>
      </w:r>
    </w:p>
    <w:p w:rsidR="00D655FF" w:rsidRPr="00A07EF0" w:rsidRDefault="00D655FF" w:rsidP="00D655FF">
      <w:pPr>
        <w:pStyle w:val="Commentaire"/>
        <w:numPr>
          <w:ilvl w:val="1"/>
          <w:numId w:val="1"/>
        </w:numPr>
        <w:rPr>
          <w:sz w:val="22"/>
          <w:szCs w:val="22"/>
        </w:rPr>
      </w:pPr>
      <w:r>
        <w:rPr>
          <w:sz w:val="22"/>
          <w:szCs w:val="22"/>
        </w:rPr>
        <w:t>Dernier rapport financier d’activités</w:t>
      </w:r>
    </w:p>
    <w:p w:rsidR="00D655FF" w:rsidRPr="00A07EF0" w:rsidRDefault="00D655FF" w:rsidP="00D655FF">
      <w:pPr>
        <w:pStyle w:val="Commentaire"/>
        <w:rPr>
          <w:sz w:val="22"/>
          <w:szCs w:val="22"/>
        </w:rPr>
      </w:pPr>
      <w:r w:rsidRPr="00A07EF0">
        <w:rPr>
          <w:sz w:val="22"/>
          <w:szCs w:val="22"/>
        </w:rPr>
        <w:t>-</w:t>
      </w:r>
      <w:r w:rsidRPr="00B12707">
        <w:rPr>
          <w:sz w:val="22"/>
          <w:szCs w:val="22"/>
        </w:rPr>
        <w:t xml:space="preserve"> </w:t>
      </w:r>
      <w:r>
        <w:rPr>
          <w:sz w:val="22"/>
          <w:szCs w:val="22"/>
        </w:rPr>
        <w:t>Pour les établissements sous</w:t>
      </w:r>
      <w:r w:rsidRPr="00A07EF0">
        <w:rPr>
          <w:sz w:val="22"/>
          <w:szCs w:val="22"/>
        </w:rPr>
        <w:t xml:space="preserve"> Environnement EPRD :</w:t>
      </w:r>
    </w:p>
    <w:p w:rsidR="00D655FF" w:rsidRDefault="00D655FF" w:rsidP="00D655FF">
      <w:pPr>
        <w:pStyle w:val="Commentaire"/>
        <w:numPr>
          <w:ilvl w:val="1"/>
          <w:numId w:val="1"/>
        </w:numPr>
        <w:rPr>
          <w:sz w:val="22"/>
          <w:szCs w:val="22"/>
        </w:rPr>
      </w:pPr>
      <w:r>
        <w:rPr>
          <w:sz w:val="22"/>
          <w:szCs w:val="22"/>
        </w:rPr>
        <w:t>ERRD et annexes</w:t>
      </w:r>
    </w:p>
    <w:p w:rsidR="00D655FF" w:rsidRDefault="00D655FF" w:rsidP="00D655FF">
      <w:pPr>
        <w:pStyle w:val="Commentaire"/>
        <w:numPr>
          <w:ilvl w:val="1"/>
          <w:numId w:val="1"/>
        </w:numPr>
        <w:rPr>
          <w:sz w:val="22"/>
          <w:szCs w:val="22"/>
        </w:rPr>
      </w:pPr>
      <w:r w:rsidRPr="0002388D">
        <w:rPr>
          <w:sz w:val="22"/>
          <w:szCs w:val="22"/>
        </w:rPr>
        <w:t xml:space="preserve">Décision modificative </w:t>
      </w:r>
      <w:r>
        <w:rPr>
          <w:sz w:val="22"/>
          <w:szCs w:val="22"/>
        </w:rPr>
        <w:t>ou relevé infra-annuel</w:t>
      </w:r>
    </w:p>
    <w:p w:rsidR="00D655FF" w:rsidRPr="0002388D" w:rsidRDefault="00D655FF" w:rsidP="00D655FF">
      <w:pPr>
        <w:pStyle w:val="Commentaire"/>
        <w:numPr>
          <w:ilvl w:val="1"/>
          <w:numId w:val="1"/>
        </w:numPr>
        <w:rPr>
          <w:sz w:val="22"/>
          <w:szCs w:val="22"/>
        </w:rPr>
      </w:pPr>
      <w:r w:rsidRPr="0002388D">
        <w:rPr>
          <w:sz w:val="22"/>
          <w:szCs w:val="22"/>
        </w:rPr>
        <w:t>Trésorerie prévisionnelle d’exploitation (mensuelle)</w:t>
      </w:r>
    </w:p>
    <w:p w:rsidR="00D655FF" w:rsidRPr="00A07EF0" w:rsidRDefault="00D655FF" w:rsidP="00D655FF">
      <w:pPr>
        <w:pStyle w:val="Commentaire"/>
        <w:numPr>
          <w:ilvl w:val="1"/>
          <w:numId w:val="1"/>
        </w:numPr>
        <w:rPr>
          <w:sz w:val="22"/>
          <w:szCs w:val="22"/>
        </w:rPr>
      </w:pPr>
      <w:r>
        <w:rPr>
          <w:sz w:val="22"/>
          <w:szCs w:val="22"/>
        </w:rPr>
        <w:t>Dernier rapport financier d’activités</w:t>
      </w:r>
    </w:p>
    <w:p w:rsidR="00D655FF" w:rsidRDefault="00D655FF" w:rsidP="00D655FF">
      <w:r>
        <w:t>Pour les Services à domicile qui ne sont ni sous BP, ni sous ERRD, leurs documents comptables.</w:t>
      </w:r>
    </w:p>
    <w:p w:rsidR="00D655FF" w:rsidRDefault="00D655FF" w:rsidP="00D655FF"/>
    <w:p w:rsidR="00E33515" w:rsidRDefault="00E33515" w:rsidP="00D655FF"/>
    <w:p w:rsidR="00E33515" w:rsidRDefault="00E33515" w:rsidP="00D655FF"/>
    <w:p w:rsidR="00E33515" w:rsidRDefault="00E33515" w:rsidP="00D655FF"/>
    <w:p w:rsidR="00E33515" w:rsidRDefault="00E33515" w:rsidP="00D655FF"/>
    <w:p w:rsidR="00D655FF" w:rsidRDefault="00D655FF" w:rsidP="00D655FF">
      <w:pPr>
        <w:rPr>
          <w:b/>
          <w:u w:val="single"/>
        </w:rPr>
      </w:pPr>
      <w:r w:rsidRPr="00BD40E3">
        <w:rPr>
          <w:b/>
          <w:u w:val="single"/>
        </w:rPr>
        <w:lastRenderedPageBreak/>
        <w:t>ORIGINE DE</w:t>
      </w:r>
      <w:r>
        <w:rPr>
          <w:b/>
          <w:u w:val="single"/>
        </w:rPr>
        <w:t>S</w:t>
      </w:r>
      <w:r w:rsidRPr="00BD40E3">
        <w:rPr>
          <w:b/>
          <w:u w:val="single"/>
        </w:rPr>
        <w:t xml:space="preserve"> </w:t>
      </w:r>
      <w:r>
        <w:rPr>
          <w:b/>
          <w:u w:val="single"/>
        </w:rPr>
        <w:t>DIFFICULTES RENCONTREES</w:t>
      </w:r>
    </w:p>
    <w:p w:rsidR="00D655FF" w:rsidRDefault="00D655FF" w:rsidP="00D655FF">
      <w:pPr>
        <w:numPr>
          <w:ilvl w:val="1"/>
          <w:numId w:val="3"/>
        </w:numPr>
        <w:rPr>
          <w:rFonts w:cstheme="minorHAnsi"/>
        </w:rPr>
      </w:pPr>
      <w:r w:rsidRPr="00D84836">
        <w:rPr>
          <w:rFonts w:cstheme="minorHAnsi"/>
        </w:rPr>
        <w:t xml:space="preserve">Difficultés RH et recours à l’intérim                       </w:t>
      </w:r>
      <w:r>
        <w:rPr>
          <w:rFonts w:cstheme="minorHAnsi"/>
        </w:rPr>
        <w:t xml:space="preserve">  </w:t>
      </w:r>
      <w:r w:rsidRPr="00D84836">
        <w:rPr>
          <w:rFonts w:cstheme="minorHAnsi"/>
        </w:rPr>
        <w:t xml:space="preserve"> </w:t>
      </w:r>
      <w:r>
        <w:rPr>
          <w:rFonts w:cstheme="minorHAnsi"/>
        </w:rPr>
        <w:t xml:space="preserve">   </w:t>
      </w:r>
      <w:r w:rsidRPr="00D84836">
        <w:rPr>
          <w:rFonts w:cstheme="minorHAnsi"/>
        </w:rPr>
        <w:t xml:space="preserve">    </w:t>
      </w:r>
      <w:sdt>
        <w:sdtPr>
          <w:rPr>
            <w:rFonts w:cstheme="minorHAnsi"/>
          </w:rPr>
          <w:id w:val="-2062558191"/>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Default="00D655FF" w:rsidP="00D655FF">
      <w:pPr>
        <w:numPr>
          <w:ilvl w:val="1"/>
          <w:numId w:val="3"/>
        </w:numPr>
        <w:rPr>
          <w:rFonts w:cstheme="minorHAnsi"/>
        </w:rPr>
      </w:pPr>
      <w:r>
        <w:rPr>
          <w:rFonts w:cstheme="minorHAnsi"/>
        </w:rPr>
        <w:t>Taux d’occupation faible</w:t>
      </w:r>
      <w:r>
        <w:rPr>
          <w:rFonts w:cstheme="minorHAnsi"/>
        </w:rPr>
        <w:tab/>
      </w:r>
      <w:r>
        <w:rPr>
          <w:rFonts w:cstheme="minorHAnsi"/>
        </w:rPr>
        <w:tab/>
      </w:r>
      <w:r>
        <w:rPr>
          <w:rFonts w:cstheme="minorHAnsi"/>
        </w:rPr>
        <w:tab/>
        <w:t xml:space="preserve">          </w:t>
      </w:r>
      <w:sdt>
        <w:sdtPr>
          <w:rPr>
            <w:rFonts w:cstheme="minorHAnsi"/>
          </w:rPr>
          <w:id w:val="-11081879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D655FF" w:rsidRDefault="00D655FF" w:rsidP="00D655FF">
      <w:pPr>
        <w:numPr>
          <w:ilvl w:val="1"/>
          <w:numId w:val="3"/>
        </w:numPr>
        <w:rPr>
          <w:rFonts w:cstheme="minorHAnsi"/>
        </w:rPr>
      </w:pPr>
      <w:r>
        <w:rPr>
          <w:rFonts w:cstheme="minorHAnsi"/>
        </w:rPr>
        <w:t>Tarifs insuffisants</w:t>
      </w:r>
      <w:r>
        <w:rPr>
          <w:rFonts w:cstheme="minorHAnsi"/>
        </w:rPr>
        <w:tab/>
      </w:r>
      <w:r>
        <w:rPr>
          <w:rFonts w:cstheme="minorHAnsi"/>
        </w:rPr>
        <w:tab/>
      </w:r>
      <w:r>
        <w:rPr>
          <w:rFonts w:cstheme="minorHAnsi"/>
        </w:rPr>
        <w:tab/>
      </w:r>
      <w:r>
        <w:rPr>
          <w:rFonts w:cstheme="minorHAnsi"/>
        </w:rPr>
        <w:tab/>
        <w:t xml:space="preserve">           </w:t>
      </w:r>
      <w:sdt>
        <w:sdtPr>
          <w:rPr>
            <w:rFonts w:cstheme="minorHAnsi"/>
          </w:rPr>
          <w:id w:val="264512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D655FF" w:rsidRPr="00D84836" w:rsidRDefault="00D655FF" w:rsidP="00D655FF">
      <w:pPr>
        <w:numPr>
          <w:ilvl w:val="1"/>
          <w:numId w:val="3"/>
        </w:numPr>
        <w:rPr>
          <w:rFonts w:cstheme="minorHAnsi"/>
        </w:rPr>
      </w:pPr>
      <w:r>
        <w:rPr>
          <w:rFonts w:cstheme="minorHAnsi"/>
        </w:rPr>
        <w:t xml:space="preserve">Créances non recouvrées                                                   </w:t>
      </w:r>
      <w:sdt>
        <w:sdtPr>
          <w:rPr>
            <w:rFonts w:cstheme="minorHAnsi"/>
          </w:rPr>
          <w:id w:val="-1729748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D655FF" w:rsidRPr="00D84836" w:rsidRDefault="00D655FF" w:rsidP="00D655FF">
      <w:pPr>
        <w:numPr>
          <w:ilvl w:val="1"/>
          <w:numId w:val="3"/>
        </w:numPr>
        <w:rPr>
          <w:rFonts w:cstheme="minorHAnsi"/>
        </w:rPr>
      </w:pPr>
      <w:r w:rsidRPr="00D84836">
        <w:rPr>
          <w:rFonts w:cstheme="minorHAnsi"/>
        </w:rPr>
        <w:t>Impacts de l’inflation</w:t>
      </w:r>
      <w:r w:rsidRPr="00D84836">
        <w:rPr>
          <w:rFonts w:cstheme="minorHAnsi"/>
        </w:rPr>
        <w:tab/>
      </w:r>
      <w:r w:rsidRPr="00D84836">
        <w:rPr>
          <w:rFonts w:cstheme="minorHAnsi"/>
        </w:rPr>
        <w:tab/>
      </w:r>
      <w:r w:rsidRPr="00D84836">
        <w:rPr>
          <w:rFonts w:cstheme="minorHAnsi"/>
        </w:rPr>
        <w:tab/>
      </w:r>
      <w:r w:rsidRPr="00D84836">
        <w:rPr>
          <w:rFonts w:cstheme="minorHAnsi"/>
        </w:rPr>
        <w:tab/>
        <w:t xml:space="preserve">   </w:t>
      </w:r>
      <w:r>
        <w:rPr>
          <w:rFonts w:cstheme="minorHAnsi"/>
        </w:rPr>
        <w:t xml:space="preserve">    </w:t>
      </w:r>
      <w:r w:rsidRPr="00D84836">
        <w:rPr>
          <w:rFonts w:cstheme="minorHAnsi"/>
        </w:rPr>
        <w:t xml:space="preserve">    </w:t>
      </w:r>
      <w:sdt>
        <w:sdtPr>
          <w:rPr>
            <w:rFonts w:cstheme="minorHAnsi"/>
          </w:rPr>
          <w:id w:val="-563254200"/>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Pr="00D84836" w:rsidRDefault="00D655FF" w:rsidP="00D655FF">
      <w:pPr>
        <w:numPr>
          <w:ilvl w:val="1"/>
          <w:numId w:val="3"/>
        </w:numPr>
        <w:rPr>
          <w:rFonts w:cstheme="minorHAnsi"/>
        </w:rPr>
      </w:pPr>
      <w:r w:rsidRPr="00D84836">
        <w:rPr>
          <w:rFonts w:cstheme="minorHAnsi"/>
        </w:rPr>
        <w:t>Montage financier de l’investissement déséquilibré</w:t>
      </w:r>
      <w:r>
        <w:rPr>
          <w:rFonts w:cstheme="minorHAnsi"/>
        </w:rPr>
        <w:t xml:space="preserve"> </w:t>
      </w:r>
      <w:r w:rsidRPr="00D84836">
        <w:rPr>
          <w:rFonts w:cstheme="minorHAnsi"/>
        </w:rPr>
        <w:t xml:space="preserve">   </w:t>
      </w:r>
      <w:sdt>
        <w:sdtPr>
          <w:rPr>
            <w:rFonts w:cstheme="minorHAnsi"/>
          </w:rPr>
          <w:id w:val="1314921331"/>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Pr="00D84836" w:rsidRDefault="00D655FF" w:rsidP="00D655FF">
      <w:pPr>
        <w:numPr>
          <w:ilvl w:val="1"/>
          <w:numId w:val="3"/>
        </w:numPr>
        <w:rPr>
          <w:rFonts w:cstheme="minorHAnsi"/>
        </w:rPr>
      </w:pPr>
      <w:r w:rsidRPr="00D84836">
        <w:rPr>
          <w:rFonts w:cstheme="minorHAnsi"/>
        </w:rPr>
        <w:t xml:space="preserve">Gouvernance de l’établissement                              </w:t>
      </w:r>
      <w:r>
        <w:rPr>
          <w:rFonts w:cstheme="minorHAnsi"/>
        </w:rPr>
        <w:t xml:space="preserve">      </w:t>
      </w:r>
      <w:r w:rsidRPr="00D84836">
        <w:rPr>
          <w:rFonts w:cstheme="minorHAnsi"/>
        </w:rPr>
        <w:t xml:space="preserve">  </w:t>
      </w:r>
      <w:sdt>
        <w:sdtPr>
          <w:rPr>
            <w:rFonts w:cstheme="minorHAnsi"/>
          </w:rPr>
          <w:id w:val="1447967162"/>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Default="00D655FF" w:rsidP="00D655FF">
      <w:pPr>
        <w:numPr>
          <w:ilvl w:val="1"/>
          <w:numId w:val="3"/>
        </w:numPr>
        <w:rPr>
          <w:rFonts w:cstheme="minorHAnsi"/>
        </w:rPr>
      </w:pPr>
      <w:r w:rsidRPr="00D84836">
        <w:rPr>
          <w:rFonts w:cstheme="minorHAnsi"/>
        </w:rPr>
        <w:t xml:space="preserve">Autres                                                                       </w:t>
      </w:r>
      <w:r>
        <w:rPr>
          <w:rFonts w:cstheme="minorHAnsi"/>
        </w:rPr>
        <w:t xml:space="preserve">           </w:t>
      </w:r>
      <w:r w:rsidRPr="00D84836">
        <w:rPr>
          <w:rFonts w:cstheme="minorHAnsi"/>
        </w:rPr>
        <w:t xml:space="preserve"> </w:t>
      </w:r>
      <w:sdt>
        <w:sdtPr>
          <w:rPr>
            <w:rFonts w:cstheme="minorHAnsi"/>
          </w:rPr>
          <w:id w:val="-133096002"/>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8A3DC0" w:rsidRPr="00D84836" w:rsidRDefault="008A3DC0" w:rsidP="008A3DC0">
      <w:pPr>
        <w:ind w:left="1080"/>
        <w:rPr>
          <w:rFonts w:cstheme="minorHAnsi"/>
        </w:rPr>
      </w:pPr>
      <w:r>
        <w:rPr>
          <w:rFonts w:cstheme="minorHAnsi"/>
        </w:rPr>
        <w:t>Préciser :</w:t>
      </w:r>
    </w:p>
    <w:p w:rsidR="00D655FF" w:rsidRDefault="00D655FF" w:rsidP="00D655FF">
      <w:pPr>
        <w:rPr>
          <w:rFonts w:cstheme="minorHAnsi"/>
        </w:rPr>
      </w:pPr>
      <w:r>
        <w:rPr>
          <w:rFonts w:cstheme="minorHAnsi"/>
        </w:rPr>
        <w:t>En complément :</w:t>
      </w:r>
    </w:p>
    <w:p w:rsidR="00D655FF" w:rsidRPr="00D84836" w:rsidRDefault="00D655FF" w:rsidP="00D655FF">
      <w:pPr>
        <w:ind w:left="1080"/>
        <w:rPr>
          <w:rFonts w:cstheme="minorHAnsi"/>
        </w:rPr>
      </w:pPr>
      <w:r w:rsidRPr="00D84836">
        <w:rPr>
          <w:rFonts w:cstheme="minorHAnsi"/>
        </w:rPr>
        <w:t>Pour les SSIAD :</w:t>
      </w:r>
    </w:p>
    <w:p w:rsidR="00D655FF" w:rsidRPr="00D84836" w:rsidRDefault="00D655FF" w:rsidP="00D655FF">
      <w:pPr>
        <w:numPr>
          <w:ilvl w:val="1"/>
          <w:numId w:val="3"/>
        </w:numPr>
        <w:rPr>
          <w:rFonts w:cstheme="minorHAnsi"/>
        </w:rPr>
      </w:pPr>
      <w:r w:rsidRPr="00D84836">
        <w:rPr>
          <w:rFonts w:cstheme="minorHAnsi"/>
        </w:rPr>
        <w:t xml:space="preserve">Taux d’occupation des places d’accompagnement faible  </w:t>
      </w:r>
      <w:sdt>
        <w:sdtPr>
          <w:rPr>
            <w:rFonts w:cstheme="minorHAnsi"/>
          </w:rPr>
          <w:id w:val="1520048430"/>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Pr="00D84836" w:rsidRDefault="00D655FF" w:rsidP="00D655FF">
      <w:pPr>
        <w:ind w:left="1080"/>
        <w:rPr>
          <w:rFonts w:cstheme="minorHAnsi"/>
        </w:rPr>
      </w:pPr>
      <w:r w:rsidRPr="00D84836">
        <w:rPr>
          <w:rFonts w:cstheme="minorHAnsi"/>
        </w:rPr>
        <w:t>Pour les SAAD :</w:t>
      </w:r>
    </w:p>
    <w:p w:rsidR="00D655FF" w:rsidRPr="00D84836" w:rsidRDefault="00D655FF" w:rsidP="00D655FF">
      <w:pPr>
        <w:numPr>
          <w:ilvl w:val="1"/>
          <w:numId w:val="3"/>
        </w:numPr>
        <w:rPr>
          <w:rFonts w:cstheme="minorHAnsi"/>
        </w:rPr>
      </w:pPr>
      <w:r w:rsidRPr="00D84836">
        <w:rPr>
          <w:rFonts w:cstheme="minorHAnsi"/>
        </w:rPr>
        <w:t xml:space="preserve">Taux de réalisation des plans d’aide faible                       </w:t>
      </w:r>
      <w:r>
        <w:rPr>
          <w:rFonts w:cstheme="minorHAnsi"/>
        </w:rPr>
        <w:t xml:space="preserve">    </w:t>
      </w:r>
      <w:r w:rsidRPr="00D84836">
        <w:rPr>
          <w:rFonts w:cstheme="minorHAnsi"/>
        </w:rPr>
        <w:t xml:space="preserve"> </w:t>
      </w:r>
      <w:sdt>
        <w:sdtPr>
          <w:rPr>
            <w:rFonts w:cstheme="minorHAnsi"/>
          </w:rPr>
          <w:id w:val="982587054"/>
          <w14:checkbox>
            <w14:checked w14:val="0"/>
            <w14:checkedState w14:val="2612" w14:font="MS Gothic"/>
            <w14:uncheckedState w14:val="2610" w14:font="MS Gothic"/>
          </w14:checkbox>
        </w:sdtPr>
        <w:sdtEndPr/>
        <w:sdtContent>
          <w:r w:rsidRPr="00D84836">
            <w:rPr>
              <w:rFonts w:ascii="Segoe UI Symbol" w:eastAsia="MS Gothic" w:hAnsi="Segoe UI Symbol" w:cs="Segoe UI Symbol"/>
            </w:rPr>
            <w:t>☐</w:t>
          </w:r>
        </w:sdtContent>
      </w:sdt>
    </w:p>
    <w:p w:rsidR="00D655FF" w:rsidRPr="009949D1" w:rsidRDefault="00D655FF" w:rsidP="00D655FF">
      <w:pPr>
        <w:numPr>
          <w:ilvl w:val="1"/>
          <w:numId w:val="3"/>
        </w:numPr>
        <w:rPr>
          <w:rFonts w:ascii="Arial" w:hAnsi="Arial" w:cs="Arial"/>
          <w:sz w:val="20"/>
          <w:szCs w:val="20"/>
        </w:rPr>
      </w:pPr>
      <w:r>
        <w:rPr>
          <w:rFonts w:cstheme="minorHAnsi"/>
        </w:rPr>
        <w:t>Tarifs</w:t>
      </w:r>
      <w:r w:rsidRPr="00D84836">
        <w:rPr>
          <w:rFonts w:cstheme="minorHAnsi"/>
        </w:rPr>
        <w:t xml:space="preserve"> horaire</w:t>
      </w:r>
      <w:r>
        <w:rPr>
          <w:rFonts w:cstheme="minorHAnsi"/>
        </w:rPr>
        <w:t>s</w:t>
      </w:r>
      <w:r w:rsidRPr="00D84836">
        <w:rPr>
          <w:rFonts w:cstheme="minorHAnsi"/>
        </w:rPr>
        <w:t xml:space="preserve"> pratiqué</w:t>
      </w:r>
      <w:r>
        <w:rPr>
          <w:rFonts w:cstheme="minorHAnsi"/>
        </w:rPr>
        <w:t xml:space="preserve">s  </w:t>
      </w:r>
      <w:r>
        <w:rPr>
          <w:rFonts w:ascii="Arial" w:hAnsi="Arial" w:cs="Arial"/>
          <w:sz w:val="20"/>
          <w:szCs w:val="20"/>
        </w:rPr>
        <w:t xml:space="preserve">                                           </w:t>
      </w:r>
      <w:sdt>
        <w:sdtPr>
          <w:rPr>
            <w:rFonts w:ascii="Arial" w:hAnsi="Arial" w:cs="Arial"/>
            <w:sz w:val="20"/>
            <w:szCs w:val="20"/>
          </w:rPr>
          <w:id w:val="130273586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D655FF" w:rsidRDefault="00D655FF" w:rsidP="00D655FF">
      <w:pPr>
        <w:rPr>
          <w:b/>
          <w:u w:val="single"/>
        </w:rPr>
      </w:pPr>
    </w:p>
    <w:p w:rsidR="00D655FF" w:rsidRDefault="00D655FF" w:rsidP="00D655FF">
      <w:pPr>
        <w:rPr>
          <w:b/>
          <w:u w:val="single"/>
        </w:rPr>
      </w:pPr>
      <w:r w:rsidRPr="00D33B3C">
        <w:rPr>
          <w:b/>
          <w:u w:val="single"/>
        </w:rPr>
        <w:t>NATURE DU RISQUE</w:t>
      </w:r>
    </w:p>
    <w:p w:rsidR="00D655FF" w:rsidRPr="00D84836" w:rsidRDefault="00D655FF" w:rsidP="00D655FF">
      <w:pPr>
        <w:numPr>
          <w:ilvl w:val="1"/>
          <w:numId w:val="3"/>
        </w:numPr>
        <w:tabs>
          <w:tab w:val="clear" w:pos="1440"/>
        </w:tabs>
        <w:ind w:left="1134"/>
        <w:rPr>
          <w:rFonts w:cstheme="minorHAnsi"/>
        </w:rPr>
      </w:pPr>
      <w:r w:rsidRPr="00D84836">
        <w:rPr>
          <w:rFonts w:cstheme="minorHAnsi"/>
        </w:rPr>
        <w:t xml:space="preserve">Le défaut de trésorerie </w:t>
      </w:r>
      <w:r>
        <w:rPr>
          <w:rFonts w:cstheme="minorHAnsi"/>
        </w:rPr>
        <w:t xml:space="preserve">est </w:t>
      </w:r>
      <w:r w:rsidRPr="00D84836">
        <w:rPr>
          <w:rFonts w:cstheme="minorHAnsi"/>
        </w:rPr>
        <w:t xml:space="preserve">de nature à empêcher le versement des salaires     </w:t>
      </w:r>
      <w:r>
        <w:rPr>
          <w:rFonts w:cstheme="minorHAnsi"/>
        </w:rPr>
        <w:t xml:space="preserve">  </w:t>
      </w:r>
      <w:r w:rsidRPr="00D84836">
        <w:rPr>
          <w:rFonts w:cstheme="minorHAnsi"/>
        </w:rPr>
        <w:t xml:space="preserve">    </w:t>
      </w:r>
      <w:sdt>
        <w:sdtPr>
          <w:rPr>
            <w:rFonts w:cstheme="minorHAnsi"/>
          </w:rPr>
          <w:id w:val="1784688295"/>
          <w14:checkbox>
            <w14:checked w14:val="0"/>
            <w14:checkedState w14:val="2612" w14:font="MS Gothic"/>
            <w14:uncheckedState w14:val="2610" w14:font="MS Gothic"/>
          </w14:checkbox>
        </w:sdtPr>
        <w:sdtEndPr/>
        <w:sdtContent>
          <w:r w:rsidRPr="00D84836">
            <w:rPr>
              <w:rFonts w:ascii="Segoe UI Symbol" w:hAnsi="Segoe UI Symbol" w:cs="Segoe UI Symbol"/>
            </w:rPr>
            <w:t>☐</w:t>
          </w:r>
        </w:sdtContent>
      </w:sdt>
    </w:p>
    <w:p w:rsidR="00D655FF" w:rsidRPr="00D84836" w:rsidRDefault="00D655FF" w:rsidP="00D655FF">
      <w:pPr>
        <w:numPr>
          <w:ilvl w:val="1"/>
          <w:numId w:val="3"/>
        </w:numPr>
        <w:tabs>
          <w:tab w:val="clear" w:pos="1440"/>
        </w:tabs>
        <w:ind w:left="1134"/>
        <w:rPr>
          <w:rFonts w:cstheme="minorHAnsi"/>
        </w:rPr>
      </w:pPr>
      <w:r w:rsidRPr="00D84836">
        <w:rPr>
          <w:rFonts w:cstheme="minorHAnsi"/>
        </w:rPr>
        <w:t xml:space="preserve">Le défaut de trésorerie </w:t>
      </w:r>
      <w:r>
        <w:rPr>
          <w:rFonts w:cstheme="minorHAnsi"/>
        </w:rPr>
        <w:t xml:space="preserve">est </w:t>
      </w:r>
      <w:r w:rsidRPr="00D84836">
        <w:rPr>
          <w:rFonts w:cstheme="minorHAnsi"/>
        </w:rPr>
        <w:t xml:space="preserve">de nature à empêcher le paiement des fournisseurs   </w:t>
      </w:r>
      <w:r>
        <w:rPr>
          <w:rFonts w:cstheme="minorHAnsi"/>
        </w:rPr>
        <w:t xml:space="preserve">      </w:t>
      </w:r>
      <w:r w:rsidRPr="00D84836">
        <w:rPr>
          <w:rFonts w:cstheme="minorHAnsi"/>
        </w:rPr>
        <w:t xml:space="preserve">   </w:t>
      </w:r>
      <w:sdt>
        <w:sdtPr>
          <w:rPr>
            <w:rFonts w:cstheme="minorHAnsi"/>
          </w:rPr>
          <w:id w:val="344529301"/>
          <w14:checkbox>
            <w14:checked w14:val="0"/>
            <w14:checkedState w14:val="2612" w14:font="MS Gothic"/>
            <w14:uncheckedState w14:val="2610" w14:font="MS Gothic"/>
          </w14:checkbox>
        </w:sdtPr>
        <w:sdtEndPr/>
        <w:sdtContent>
          <w:r w:rsidRPr="00D84836">
            <w:rPr>
              <w:rFonts w:ascii="Segoe UI Symbol" w:hAnsi="Segoe UI Symbol" w:cs="Segoe UI Symbol"/>
            </w:rPr>
            <w:t>☐</w:t>
          </w:r>
        </w:sdtContent>
      </w:sdt>
    </w:p>
    <w:p w:rsidR="00D655FF" w:rsidRPr="00D84836" w:rsidRDefault="00D655FF" w:rsidP="00D655FF">
      <w:pPr>
        <w:numPr>
          <w:ilvl w:val="1"/>
          <w:numId w:val="3"/>
        </w:numPr>
        <w:tabs>
          <w:tab w:val="clear" w:pos="1440"/>
        </w:tabs>
        <w:ind w:left="1134"/>
        <w:rPr>
          <w:rFonts w:cstheme="minorHAnsi"/>
        </w:rPr>
      </w:pPr>
      <w:r w:rsidRPr="00D84836">
        <w:rPr>
          <w:rFonts w:cstheme="minorHAnsi"/>
        </w:rPr>
        <w:t xml:space="preserve">Le défaut de trésorerie </w:t>
      </w:r>
      <w:r>
        <w:rPr>
          <w:rFonts w:cstheme="minorHAnsi"/>
        </w:rPr>
        <w:t xml:space="preserve">est </w:t>
      </w:r>
      <w:r w:rsidRPr="00D84836">
        <w:rPr>
          <w:rFonts w:cstheme="minorHAnsi"/>
        </w:rPr>
        <w:t xml:space="preserve">de nature à empêcher le paiement des dettes fiscales </w:t>
      </w:r>
      <w:r>
        <w:rPr>
          <w:rFonts w:cstheme="minorHAnsi"/>
        </w:rPr>
        <w:t xml:space="preserve">      </w:t>
      </w:r>
      <w:r w:rsidRPr="00D84836">
        <w:rPr>
          <w:rFonts w:cstheme="minorHAnsi"/>
        </w:rPr>
        <w:t xml:space="preserve">  </w:t>
      </w:r>
      <w:sdt>
        <w:sdtPr>
          <w:rPr>
            <w:rFonts w:cstheme="minorHAnsi"/>
          </w:rPr>
          <w:id w:val="-1201774637"/>
          <w14:checkbox>
            <w14:checked w14:val="0"/>
            <w14:checkedState w14:val="2612" w14:font="MS Gothic"/>
            <w14:uncheckedState w14:val="2610" w14:font="MS Gothic"/>
          </w14:checkbox>
        </w:sdtPr>
        <w:sdtEndPr/>
        <w:sdtContent>
          <w:r w:rsidRPr="00D84836">
            <w:rPr>
              <w:rFonts w:ascii="Segoe UI Symbol" w:hAnsi="Segoe UI Symbol" w:cs="Segoe UI Symbol"/>
            </w:rPr>
            <w:t>☐</w:t>
          </w:r>
        </w:sdtContent>
      </w:sdt>
    </w:p>
    <w:p w:rsidR="00D655FF" w:rsidRPr="00E33515" w:rsidRDefault="00D655FF" w:rsidP="00D655FF">
      <w:pPr>
        <w:numPr>
          <w:ilvl w:val="1"/>
          <w:numId w:val="3"/>
        </w:numPr>
        <w:tabs>
          <w:tab w:val="clear" w:pos="1440"/>
        </w:tabs>
        <w:ind w:left="1134"/>
        <w:rPr>
          <w:rFonts w:cstheme="minorHAnsi"/>
        </w:rPr>
      </w:pPr>
      <w:r w:rsidRPr="00D84836">
        <w:rPr>
          <w:rFonts w:cstheme="minorHAnsi"/>
        </w:rPr>
        <w:t xml:space="preserve">Le défaut de trésorerie </w:t>
      </w:r>
      <w:r>
        <w:rPr>
          <w:rFonts w:cstheme="minorHAnsi"/>
        </w:rPr>
        <w:t xml:space="preserve">est </w:t>
      </w:r>
      <w:r w:rsidRPr="00D84836">
        <w:rPr>
          <w:rFonts w:cstheme="minorHAnsi"/>
        </w:rPr>
        <w:t xml:space="preserve">de nature à empêcher le paiement des dettes </w:t>
      </w:r>
      <w:proofErr w:type="gramStart"/>
      <w:r w:rsidRPr="00D84836">
        <w:rPr>
          <w:rFonts w:cstheme="minorHAnsi"/>
        </w:rPr>
        <w:t>sociales</w:t>
      </w:r>
      <w:r>
        <w:rPr>
          <w:rFonts w:cstheme="minorHAnsi"/>
        </w:rPr>
        <w:t xml:space="preserve"> </w:t>
      </w:r>
      <w:r w:rsidRPr="00EF6BA6">
        <w:rPr>
          <w:rFonts w:cstheme="minorHAnsi"/>
        </w:rPr>
        <w:t xml:space="preserve"> </w:t>
      </w:r>
      <w:r w:rsidRPr="00EF6BA6">
        <w:rPr>
          <w:rFonts w:ascii="Segoe UI Symbol" w:hAnsi="Segoe UI Symbol" w:cs="Segoe UI Symbol"/>
        </w:rPr>
        <w:t>☐</w:t>
      </w:r>
      <w:proofErr w:type="gramEnd"/>
    </w:p>
    <w:p w:rsidR="00E33515" w:rsidRDefault="00E33515" w:rsidP="00E33515">
      <w:pPr>
        <w:rPr>
          <w:rFonts w:ascii="Segoe UI Symbol" w:hAnsi="Segoe UI Symbol" w:cs="Segoe UI Symbol"/>
        </w:rPr>
      </w:pPr>
    </w:p>
    <w:p w:rsidR="00E33515" w:rsidRPr="001C2CFF" w:rsidRDefault="00E33515" w:rsidP="00E33515">
      <w:pPr>
        <w:rPr>
          <w:b/>
          <w:u w:val="single"/>
        </w:rPr>
      </w:pPr>
      <w:r w:rsidRPr="001C2CFF">
        <w:rPr>
          <w:b/>
          <w:u w:val="single"/>
        </w:rPr>
        <w:t>ECHEANCE DU RISQUE :</w:t>
      </w:r>
    </w:p>
    <w:p w:rsidR="00E33515" w:rsidRPr="001C2CFF" w:rsidRDefault="00E33515" w:rsidP="00E33515">
      <w:pPr>
        <w:numPr>
          <w:ilvl w:val="0"/>
          <w:numId w:val="5"/>
        </w:numPr>
        <w:rPr>
          <w:rFonts w:ascii="Arial" w:hAnsi="Arial" w:cs="Arial"/>
          <w:sz w:val="20"/>
          <w:szCs w:val="20"/>
        </w:rPr>
      </w:pPr>
      <w:r w:rsidRPr="001C2CFF">
        <w:rPr>
          <w:rFonts w:ascii="Arial" w:hAnsi="Arial" w:cs="Arial"/>
          <w:sz w:val="20"/>
          <w:szCs w:val="20"/>
        </w:rPr>
        <w:t xml:space="preserve">Dans le mois qui vient </w:t>
      </w:r>
      <w:sdt>
        <w:sdtPr>
          <w:rPr>
            <w:rFonts w:ascii="Arial" w:hAnsi="Arial" w:cs="Arial"/>
            <w:sz w:val="20"/>
            <w:szCs w:val="20"/>
          </w:rPr>
          <w:id w:val="728032571"/>
          <w14:checkbox>
            <w14:checked w14:val="0"/>
            <w14:checkedState w14:val="2612" w14:font="MS Gothic"/>
            <w14:uncheckedState w14:val="2610" w14:font="MS Gothic"/>
          </w14:checkbox>
        </w:sdtPr>
        <w:sdtEndPr/>
        <w:sdtContent>
          <w:r w:rsidRPr="001C2CFF">
            <w:rPr>
              <w:rFonts w:ascii="MS Gothic" w:eastAsia="MS Gothic" w:hAnsi="MS Gothic" w:cs="Arial" w:hint="eastAsia"/>
              <w:sz w:val="20"/>
              <w:szCs w:val="20"/>
            </w:rPr>
            <w:t>☐</w:t>
          </w:r>
        </w:sdtContent>
      </w:sdt>
    </w:p>
    <w:p w:rsidR="00E33515" w:rsidRPr="001C2CFF" w:rsidRDefault="00E33515" w:rsidP="00E33515">
      <w:pPr>
        <w:numPr>
          <w:ilvl w:val="0"/>
          <w:numId w:val="5"/>
        </w:numPr>
        <w:rPr>
          <w:rFonts w:ascii="Arial" w:hAnsi="Arial" w:cs="Arial"/>
          <w:sz w:val="20"/>
          <w:szCs w:val="20"/>
        </w:rPr>
      </w:pPr>
      <w:r w:rsidRPr="001C2CFF">
        <w:rPr>
          <w:rFonts w:ascii="Arial" w:hAnsi="Arial" w:cs="Arial"/>
          <w:sz w:val="20"/>
          <w:szCs w:val="20"/>
        </w:rPr>
        <w:t xml:space="preserve">Entre 1 et 3 mois </w:t>
      </w:r>
      <w:sdt>
        <w:sdtPr>
          <w:rPr>
            <w:rFonts w:ascii="Arial" w:hAnsi="Arial" w:cs="Arial"/>
            <w:sz w:val="20"/>
            <w:szCs w:val="20"/>
          </w:rPr>
          <w:id w:val="1910106218"/>
          <w14:checkbox>
            <w14:checked w14:val="0"/>
            <w14:checkedState w14:val="2612" w14:font="MS Gothic"/>
            <w14:uncheckedState w14:val="2610" w14:font="MS Gothic"/>
          </w14:checkbox>
        </w:sdtPr>
        <w:sdtEndPr/>
        <w:sdtContent>
          <w:r w:rsidRPr="001C2CFF">
            <w:rPr>
              <w:rFonts w:ascii="MS Gothic" w:eastAsia="MS Gothic" w:hAnsi="MS Gothic" w:cs="Arial" w:hint="eastAsia"/>
              <w:sz w:val="20"/>
              <w:szCs w:val="20"/>
            </w:rPr>
            <w:t>☐</w:t>
          </w:r>
        </w:sdtContent>
      </w:sdt>
    </w:p>
    <w:p w:rsidR="00E33515" w:rsidRPr="001C2CFF" w:rsidRDefault="00E33515" w:rsidP="00E33515">
      <w:pPr>
        <w:numPr>
          <w:ilvl w:val="0"/>
          <w:numId w:val="5"/>
        </w:numPr>
        <w:rPr>
          <w:rFonts w:ascii="Arial" w:hAnsi="Arial" w:cs="Arial"/>
          <w:sz w:val="20"/>
          <w:szCs w:val="20"/>
        </w:rPr>
      </w:pPr>
      <w:r w:rsidRPr="001C2CFF">
        <w:rPr>
          <w:rFonts w:ascii="Arial" w:hAnsi="Arial" w:cs="Arial"/>
          <w:sz w:val="20"/>
          <w:szCs w:val="20"/>
        </w:rPr>
        <w:t xml:space="preserve">Après 3 mois  </w:t>
      </w:r>
      <w:sdt>
        <w:sdtPr>
          <w:rPr>
            <w:rFonts w:ascii="Arial" w:hAnsi="Arial" w:cs="Arial"/>
            <w:sz w:val="20"/>
            <w:szCs w:val="20"/>
          </w:rPr>
          <w:id w:val="-1811089714"/>
          <w14:checkbox>
            <w14:checked w14:val="0"/>
            <w14:checkedState w14:val="2612" w14:font="MS Gothic"/>
            <w14:uncheckedState w14:val="2610" w14:font="MS Gothic"/>
          </w14:checkbox>
        </w:sdtPr>
        <w:sdtEndPr/>
        <w:sdtContent>
          <w:r w:rsidRPr="001C2CFF">
            <w:rPr>
              <w:rFonts w:ascii="MS Gothic" w:eastAsia="MS Gothic" w:hAnsi="MS Gothic" w:cs="Arial" w:hint="eastAsia"/>
              <w:sz w:val="20"/>
              <w:szCs w:val="20"/>
            </w:rPr>
            <w:t>☐</w:t>
          </w:r>
        </w:sdtContent>
      </w:sdt>
    </w:p>
    <w:p w:rsidR="00E33515" w:rsidRDefault="00E33515" w:rsidP="00E33515">
      <w:pPr>
        <w:rPr>
          <w:b/>
          <w:u w:val="single"/>
        </w:rPr>
      </w:pPr>
    </w:p>
    <w:p w:rsidR="00E33515" w:rsidRPr="00E33515" w:rsidRDefault="00E33515" w:rsidP="00E33515">
      <w:pPr>
        <w:rPr>
          <w:b/>
          <w:u w:val="single"/>
        </w:rPr>
      </w:pPr>
    </w:p>
    <w:p w:rsidR="00D655FF" w:rsidRPr="00D33B3C" w:rsidRDefault="00D655FF" w:rsidP="00D655FF">
      <w:pPr>
        <w:rPr>
          <w:b/>
          <w:u w:val="single"/>
        </w:rPr>
      </w:pPr>
    </w:p>
    <w:p w:rsidR="00D655FF" w:rsidRPr="00BD40E3" w:rsidRDefault="00D655FF" w:rsidP="00D655FF">
      <w:pPr>
        <w:rPr>
          <w:b/>
          <w:u w:val="single"/>
        </w:rPr>
      </w:pPr>
      <w:r>
        <w:rPr>
          <w:b/>
          <w:u w:val="single"/>
        </w:rPr>
        <w:lastRenderedPageBreak/>
        <w:t xml:space="preserve">MESURES DE REDRESSEMENT </w:t>
      </w:r>
      <w:r w:rsidRPr="00BD40E3">
        <w:rPr>
          <w:b/>
          <w:u w:val="single"/>
        </w:rPr>
        <w:t>DEJA ENTREPRISES</w:t>
      </w:r>
      <w:r w:rsidR="00E33515">
        <w:rPr>
          <w:b/>
          <w:u w:val="single"/>
        </w:rPr>
        <w:t xml:space="preserve"> PAR L’ETABLISSEMENT OU LE SERVICE</w:t>
      </w:r>
    </w:p>
    <w:p w:rsidR="00D655FF" w:rsidRPr="00167CF2" w:rsidRDefault="00D655FF" w:rsidP="00D655FF">
      <w:pPr>
        <w:rPr>
          <w:i/>
        </w:rPr>
      </w:pPr>
      <w:r w:rsidRPr="00167CF2">
        <w:rPr>
          <w:i/>
        </w:rPr>
        <w:t>(Demande d’étalement de dettes, échange avec les autorités de tarification, CNR obtenu</w:t>
      </w:r>
      <w:r>
        <w:rPr>
          <w:i/>
        </w:rPr>
        <w:t>s</w:t>
      </w:r>
      <w:r w:rsidRPr="00167CF2">
        <w:rPr>
          <w:i/>
        </w:rPr>
        <w:t>…)</w:t>
      </w:r>
    </w:p>
    <w:p w:rsidR="00D655FF" w:rsidRDefault="00D655FF" w:rsidP="00D655FF">
      <w:pPr>
        <w:rPr>
          <w:b/>
          <w:u w:val="single"/>
        </w:rPr>
      </w:pPr>
    </w:p>
    <w:p w:rsidR="00D655FF" w:rsidRDefault="00D655FF" w:rsidP="00D655FF">
      <w:pPr>
        <w:rPr>
          <w:b/>
          <w:u w:val="single"/>
        </w:rPr>
      </w:pPr>
    </w:p>
    <w:p w:rsidR="00D655FF" w:rsidRPr="001C2CFF" w:rsidRDefault="00E33515" w:rsidP="00D655FF">
      <w:pPr>
        <w:rPr>
          <w:b/>
          <w:u w:val="single"/>
        </w:rPr>
      </w:pPr>
      <w:r w:rsidRPr="001C2CFF">
        <w:rPr>
          <w:b/>
          <w:u w:val="single"/>
        </w:rPr>
        <w:t>MESURES COMPLEMENTAIRES ENVISAGEES PAR L’ETABLISSEMENT OU LE SERVICE</w:t>
      </w:r>
    </w:p>
    <w:p w:rsidR="00E33515" w:rsidRPr="001C2CFF" w:rsidRDefault="00E33515" w:rsidP="00D655FF">
      <w:pPr>
        <w:rPr>
          <w:b/>
          <w:u w:val="single"/>
        </w:rPr>
      </w:pPr>
    </w:p>
    <w:p w:rsidR="00E33515" w:rsidRPr="001C2CFF" w:rsidRDefault="00E33515" w:rsidP="00D655FF">
      <w:pPr>
        <w:rPr>
          <w:b/>
          <w:u w:val="single"/>
        </w:rPr>
      </w:pPr>
    </w:p>
    <w:p w:rsidR="004450CC" w:rsidRPr="004450CC" w:rsidRDefault="004450CC" w:rsidP="004450CC">
      <w:pPr>
        <w:rPr>
          <w:b/>
          <w:caps/>
          <w:u w:val="single"/>
        </w:rPr>
      </w:pPr>
      <w:r w:rsidRPr="004450CC">
        <w:rPr>
          <w:b/>
          <w:caps/>
          <w:u w:val="single"/>
        </w:rPr>
        <w:t>CNR attribués en 2021 / 2022 / S1 2023 au titre du soutien aux difficultés financières</w:t>
      </w:r>
    </w:p>
    <w:p w:rsidR="00E33515" w:rsidRPr="001C2CFF" w:rsidRDefault="00E33515" w:rsidP="00D655FF">
      <w:pPr>
        <w:rPr>
          <w:b/>
          <w:u w:val="single"/>
        </w:rPr>
      </w:pPr>
    </w:p>
    <w:p w:rsidR="00E33515" w:rsidRPr="001C2CFF" w:rsidRDefault="00E33515" w:rsidP="00D655FF">
      <w:pPr>
        <w:rPr>
          <w:b/>
          <w:u w:val="single"/>
        </w:rPr>
      </w:pPr>
    </w:p>
    <w:p w:rsidR="00E33515" w:rsidRDefault="00E33515" w:rsidP="00D655FF">
      <w:pPr>
        <w:rPr>
          <w:b/>
          <w:u w:val="single"/>
        </w:rPr>
      </w:pPr>
      <w:r w:rsidRPr="001C2CFF">
        <w:rPr>
          <w:b/>
          <w:u w:val="single"/>
        </w:rPr>
        <w:t>MONTANT D’AIDE FINANCIERE SOLLICITE :</w:t>
      </w:r>
    </w:p>
    <w:p w:rsidR="00D655FF" w:rsidRDefault="00D655FF" w:rsidP="00D655FF">
      <w:pPr>
        <w:rPr>
          <w:b/>
          <w:u w:val="single"/>
        </w:rPr>
      </w:pPr>
    </w:p>
    <w:p w:rsidR="00E33515" w:rsidRDefault="00E33515" w:rsidP="00D655FF">
      <w:pPr>
        <w:rPr>
          <w:b/>
          <w:u w:val="single"/>
        </w:rPr>
      </w:pPr>
    </w:p>
    <w:p w:rsidR="00E33515" w:rsidRDefault="00E33515" w:rsidP="00D655FF">
      <w:pPr>
        <w:rPr>
          <w:b/>
          <w:u w:val="single"/>
        </w:rPr>
      </w:pPr>
    </w:p>
    <w:p w:rsidR="00E33515" w:rsidRDefault="00E33515" w:rsidP="00D655FF">
      <w:pPr>
        <w:rPr>
          <w:b/>
          <w:u w:val="single"/>
        </w:rPr>
      </w:pPr>
    </w:p>
    <w:p w:rsidR="00D655FF" w:rsidRDefault="00D655FF" w:rsidP="00D655FF">
      <w:pPr>
        <w:rPr>
          <w:b/>
          <w:u w:val="single"/>
        </w:rPr>
      </w:pPr>
      <w:r>
        <w:rPr>
          <w:b/>
          <w:u w:val="single"/>
        </w:rPr>
        <w:t xml:space="preserve">Dossier complété le </w:t>
      </w:r>
    </w:p>
    <w:p w:rsidR="00D655FF" w:rsidRDefault="00D655FF" w:rsidP="00D655FF">
      <w:pPr>
        <w:rPr>
          <w:b/>
          <w:u w:val="single"/>
        </w:rPr>
      </w:pPr>
      <w:r>
        <w:rPr>
          <w:b/>
          <w:u w:val="single"/>
        </w:rPr>
        <w:t>Signature (et qualité du signataire) :</w:t>
      </w:r>
    </w:p>
    <w:p w:rsidR="00D655FF" w:rsidRDefault="00D655FF" w:rsidP="00D655FF">
      <w:pPr>
        <w:rPr>
          <w:b/>
          <w:u w:val="single"/>
        </w:rPr>
      </w:pPr>
    </w:p>
    <w:p w:rsidR="00D655FF" w:rsidRDefault="00D655FF" w:rsidP="00D655FF">
      <w:pPr>
        <w:rPr>
          <w:b/>
          <w:u w:val="single"/>
        </w:rPr>
      </w:pPr>
      <w:bookmarkStart w:id="0" w:name="_GoBack"/>
      <w:bookmarkEnd w:id="0"/>
    </w:p>
    <w:sectPr w:rsidR="00D655FF" w:rsidSect="008A3DC0">
      <w:headerReference w:type="default" r:id="rId8"/>
      <w:footerReference w:type="default" r:id="rId9"/>
      <w:pgSz w:w="11906" w:h="16838"/>
      <w:pgMar w:top="993"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52" w:rsidRDefault="00785852" w:rsidP="00D655FF">
      <w:pPr>
        <w:spacing w:after="0" w:line="240" w:lineRule="auto"/>
      </w:pPr>
      <w:r>
        <w:separator/>
      </w:r>
    </w:p>
  </w:endnote>
  <w:endnote w:type="continuationSeparator" w:id="0">
    <w:p w:rsidR="00785852" w:rsidRDefault="00785852" w:rsidP="00D6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55926"/>
      <w:docPartObj>
        <w:docPartGallery w:val="Page Numbers (Bottom of Page)"/>
        <w:docPartUnique/>
      </w:docPartObj>
    </w:sdtPr>
    <w:sdtEndPr/>
    <w:sdtContent>
      <w:p w:rsidR="00167CF2" w:rsidRDefault="00F916A2">
        <w:pPr>
          <w:pStyle w:val="Pieddepage"/>
          <w:jc w:val="right"/>
        </w:pPr>
        <w:r>
          <w:fldChar w:fldCharType="begin"/>
        </w:r>
        <w:r>
          <w:instrText>PAGE   \* MERGEFORMAT</w:instrText>
        </w:r>
        <w:r>
          <w:fldChar w:fldCharType="separate"/>
        </w:r>
        <w:r w:rsidR="004450CC">
          <w:rPr>
            <w:noProof/>
          </w:rPr>
          <w:t>4</w:t>
        </w:r>
        <w:r>
          <w:fldChar w:fldCharType="end"/>
        </w:r>
      </w:p>
    </w:sdtContent>
  </w:sdt>
  <w:p w:rsidR="00167CF2" w:rsidRDefault="007858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52" w:rsidRDefault="00785852" w:rsidP="00D655FF">
      <w:pPr>
        <w:spacing w:after="0" w:line="240" w:lineRule="auto"/>
      </w:pPr>
      <w:r>
        <w:separator/>
      </w:r>
    </w:p>
  </w:footnote>
  <w:footnote w:type="continuationSeparator" w:id="0">
    <w:p w:rsidR="00785852" w:rsidRDefault="00785852" w:rsidP="00D6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B3C" w:rsidRPr="00B12707" w:rsidRDefault="00F916A2" w:rsidP="00D33B3C">
    <w:pPr>
      <w:jc w:val="center"/>
      <w:rPr>
        <w:b/>
        <w:sz w:val="24"/>
        <w:szCs w:val="24"/>
      </w:rPr>
    </w:pPr>
    <w:r w:rsidRPr="00B12707">
      <w:rPr>
        <w:b/>
        <w:sz w:val="24"/>
        <w:szCs w:val="24"/>
      </w:rPr>
      <w:t>COMMISSION DEPARTEMENTALE DE SUIVI DES EHPAD ET SERVICES A DOMICILE EN DIFFICULTES FINANCIERES</w:t>
    </w:r>
  </w:p>
  <w:p w:rsidR="00D33B3C" w:rsidRDefault="007858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408"/>
    <w:multiLevelType w:val="hybridMultilevel"/>
    <w:tmpl w:val="EC90CF6A"/>
    <w:lvl w:ilvl="0" w:tplc="9D52EE82">
      <w:start w:val="1"/>
      <w:numFmt w:val="decimal"/>
      <w:lvlText w:val="%1."/>
      <w:lvlJc w:val="left"/>
      <w:pPr>
        <w:tabs>
          <w:tab w:val="num" w:pos="720"/>
        </w:tabs>
        <w:ind w:left="720" w:hanging="360"/>
      </w:pPr>
    </w:lvl>
    <w:lvl w:ilvl="1" w:tplc="B874F2D0">
      <w:start w:val="144"/>
      <w:numFmt w:val="bullet"/>
      <w:lvlText w:val=""/>
      <w:lvlJc w:val="left"/>
      <w:pPr>
        <w:tabs>
          <w:tab w:val="num" w:pos="1440"/>
        </w:tabs>
        <w:ind w:left="1440" w:hanging="360"/>
      </w:pPr>
      <w:rPr>
        <w:rFonts w:ascii="Wingdings" w:hAnsi="Wingdings" w:hint="default"/>
      </w:rPr>
    </w:lvl>
    <w:lvl w:ilvl="2" w:tplc="9F0AD310" w:tentative="1">
      <w:start w:val="1"/>
      <w:numFmt w:val="decimal"/>
      <w:lvlText w:val="%3."/>
      <w:lvlJc w:val="left"/>
      <w:pPr>
        <w:tabs>
          <w:tab w:val="num" w:pos="2160"/>
        </w:tabs>
        <w:ind w:left="2160" w:hanging="360"/>
      </w:pPr>
    </w:lvl>
    <w:lvl w:ilvl="3" w:tplc="AD1EC8C0" w:tentative="1">
      <w:start w:val="1"/>
      <w:numFmt w:val="decimal"/>
      <w:lvlText w:val="%4."/>
      <w:lvlJc w:val="left"/>
      <w:pPr>
        <w:tabs>
          <w:tab w:val="num" w:pos="2880"/>
        </w:tabs>
        <w:ind w:left="2880" w:hanging="360"/>
      </w:pPr>
    </w:lvl>
    <w:lvl w:ilvl="4" w:tplc="02AA7CAA" w:tentative="1">
      <w:start w:val="1"/>
      <w:numFmt w:val="decimal"/>
      <w:lvlText w:val="%5."/>
      <w:lvlJc w:val="left"/>
      <w:pPr>
        <w:tabs>
          <w:tab w:val="num" w:pos="3600"/>
        </w:tabs>
        <w:ind w:left="3600" w:hanging="360"/>
      </w:pPr>
    </w:lvl>
    <w:lvl w:ilvl="5" w:tplc="26283C3C" w:tentative="1">
      <w:start w:val="1"/>
      <w:numFmt w:val="decimal"/>
      <w:lvlText w:val="%6."/>
      <w:lvlJc w:val="left"/>
      <w:pPr>
        <w:tabs>
          <w:tab w:val="num" w:pos="4320"/>
        </w:tabs>
        <w:ind w:left="4320" w:hanging="360"/>
      </w:pPr>
    </w:lvl>
    <w:lvl w:ilvl="6" w:tplc="53DECEA8" w:tentative="1">
      <w:start w:val="1"/>
      <w:numFmt w:val="decimal"/>
      <w:lvlText w:val="%7."/>
      <w:lvlJc w:val="left"/>
      <w:pPr>
        <w:tabs>
          <w:tab w:val="num" w:pos="5040"/>
        </w:tabs>
        <w:ind w:left="5040" w:hanging="360"/>
      </w:pPr>
    </w:lvl>
    <w:lvl w:ilvl="7" w:tplc="A112E292" w:tentative="1">
      <w:start w:val="1"/>
      <w:numFmt w:val="decimal"/>
      <w:lvlText w:val="%8."/>
      <w:lvlJc w:val="left"/>
      <w:pPr>
        <w:tabs>
          <w:tab w:val="num" w:pos="5760"/>
        </w:tabs>
        <w:ind w:left="5760" w:hanging="360"/>
      </w:pPr>
    </w:lvl>
    <w:lvl w:ilvl="8" w:tplc="B08A45D6" w:tentative="1">
      <w:start w:val="1"/>
      <w:numFmt w:val="decimal"/>
      <w:lvlText w:val="%9."/>
      <w:lvlJc w:val="left"/>
      <w:pPr>
        <w:tabs>
          <w:tab w:val="num" w:pos="6480"/>
        </w:tabs>
        <w:ind w:left="6480" w:hanging="360"/>
      </w:pPr>
    </w:lvl>
  </w:abstractNum>
  <w:abstractNum w:abstractNumId="1" w15:restartNumberingAfterBreak="0">
    <w:nsid w:val="2CE45153"/>
    <w:multiLevelType w:val="hybridMultilevel"/>
    <w:tmpl w:val="1A82621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EA93282"/>
    <w:multiLevelType w:val="hybridMultilevel"/>
    <w:tmpl w:val="F86CDFD8"/>
    <w:lvl w:ilvl="0" w:tplc="4E1AB60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34E110D"/>
    <w:multiLevelType w:val="hybridMultilevel"/>
    <w:tmpl w:val="7EEE178A"/>
    <w:lvl w:ilvl="0" w:tplc="1A5226B6">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1E43A1"/>
    <w:multiLevelType w:val="hybridMultilevel"/>
    <w:tmpl w:val="771E1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FF"/>
    <w:rsid w:val="001C2CFF"/>
    <w:rsid w:val="00217CDA"/>
    <w:rsid w:val="004450CC"/>
    <w:rsid w:val="00785852"/>
    <w:rsid w:val="008A3DC0"/>
    <w:rsid w:val="00B37A10"/>
    <w:rsid w:val="00C42F76"/>
    <w:rsid w:val="00D158DA"/>
    <w:rsid w:val="00D655FF"/>
    <w:rsid w:val="00E33515"/>
    <w:rsid w:val="00F9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E45BA-90FF-4635-B06C-985A0E8D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5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D655FF"/>
    <w:pPr>
      <w:spacing w:line="240" w:lineRule="auto"/>
    </w:pPr>
    <w:rPr>
      <w:sz w:val="20"/>
      <w:szCs w:val="20"/>
    </w:rPr>
  </w:style>
  <w:style w:type="character" w:customStyle="1" w:styleId="CommentaireCar">
    <w:name w:val="Commentaire Car"/>
    <w:basedOn w:val="Policepardfaut"/>
    <w:link w:val="Commentaire"/>
    <w:uiPriority w:val="99"/>
    <w:semiHidden/>
    <w:rsid w:val="00D655FF"/>
    <w:rPr>
      <w:sz w:val="20"/>
      <w:szCs w:val="20"/>
    </w:rPr>
  </w:style>
  <w:style w:type="table" w:styleId="Grilledutableau">
    <w:name w:val="Table Grid"/>
    <w:basedOn w:val="TableauNormal"/>
    <w:uiPriority w:val="39"/>
    <w:rsid w:val="00D6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55FF"/>
    <w:pPr>
      <w:ind w:left="720"/>
      <w:contextualSpacing/>
    </w:pPr>
  </w:style>
  <w:style w:type="character" w:styleId="Textedelespacerserv">
    <w:name w:val="Placeholder Text"/>
    <w:basedOn w:val="Policepardfaut"/>
    <w:uiPriority w:val="99"/>
    <w:semiHidden/>
    <w:rsid w:val="00D655FF"/>
    <w:rPr>
      <w:color w:val="808080"/>
    </w:rPr>
  </w:style>
  <w:style w:type="paragraph" w:styleId="En-tte">
    <w:name w:val="header"/>
    <w:basedOn w:val="Normal"/>
    <w:link w:val="En-tteCar"/>
    <w:uiPriority w:val="99"/>
    <w:unhideWhenUsed/>
    <w:rsid w:val="00D655FF"/>
    <w:pPr>
      <w:tabs>
        <w:tab w:val="center" w:pos="4536"/>
        <w:tab w:val="right" w:pos="9072"/>
      </w:tabs>
      <w:spacing w:after="0" w:line="240" w:lineRule="auto"/>
    </w:pPr>
  </w:style>
  <w:style w:type="character" w:customStyle="1" w:styleId="En-tteCar">
    <w:name w:val="En-tête Car"/>
    <w:basedOn w:val="Policepardfaut"/>
    <w:link w:val="En-tte"/>
    <w:uiPriority w:val="99"/>
    <w:rsid w:val="00D655FF"/>
  </w:style>
  <w:style w:type="paragraph" w:styleId="Pieddepage">
    <w:name w:val="footer"/>
    <w:basedOn w:val="Normal"/>
    <w:link w:val="PieddepageCar"/>
    <w:uiPriority w:val="99"/>
    <w:unhideWhenUsed/>
    <w:rsid w:val="00D65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55FF"/>
  </w:style>
  <w:style w:type="paragraph" w:styleId="Notedebasdepage">
    <w:name w:val="footnote text"/>
    <w:basedOn w:val="Normal"/>
    <w:link w:val="NotedebasdepageCar"/>
    <w:uiPriority w:val="99"/>
    <w:semiHidden/>
    <w:unhideWhenUsed/>
    <w:rsid w:val="00D655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55FF"/>
    <w:rPr>
      <w:sz w:val="20"/>
      <w:szCs w:val="20"/>
    </w:rPr>
  </w:style>
  <w:style w:type="character" w:styleId="Appelnotedebasdep">
    <w:name w:val="footnote reference"/>
    <w:basedOn w:val="Policepardfaut"/>
    <w:uiPriority w:val="99"/>
    <w:semiHidden/>
    <w:unhideWhenUsed/>
    <w:rsid w:val="00D65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6C74-2A5D-4910-BEF1-221EED12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662</Words>
  <Characters>3646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POIRET, Céline (DGCS/SD5/5B)</dc:creator>
  <cp:keywords/>
  <dc:description/>
  <cp:lastModifiedBy>GOUNARIS, Georgios (ARS-HDF)</cp:lastModifiedBy>
  <cp:revision>6</cp:revision>
  <dcterms:created xsi:type="dcterms:W3CDTF">2023-09-22T06:54:00Z</dcterms:created>
  <dcterms:modified xsi:type="dcterms:W3CDTF">2023-09-26T14:07:00Z</dcterms:modified>
</cp:coreProperties>
</file>