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0C" w:rsidRDefault="00BD590C" w:rsidP="00BD590C">
      <w:pPr>
        <w:ind w:right="118"/>
        <w:jc w:val="center"/>
        <w:rPr>
          <w:rFonts w:ascii="Marianne" w:hAnsi="Marianne"/>
          <w:b/>
          <w:sz w:val="20"/>
          <w:u w:val="single"/>
        </w:rPr>
      </w:pPr>
    </w:p>
    <w:p w:rsidR="00BD590C" w:rsidRPr="00EF5B06" w:rsidRDefault="00BD590C" w:rsidP="00BD590C">
      <w:pPr>
        <w:ind w:right="118"/>
        <w:jc w:val="center"/>
        <w:rPr>
          <w:rFonts w:ascii="Marianne" w:hAnsi="Marianne"/>
          <w:b/>
          <w:sz w:val="20"/>
          <w:u w:val="single"/>
        </w:rPr>
      </w:pPr>
      <w:r>
        <w:rPr>
          <w:rFonts w:ascii="Marianne" w:hAnsi="Marianne"/>
          <w:b/>
          <w:sz w:val="20"/>
          <w:u w:val="single"/>
        </w:rPr>
        <w:t xml:space="preserve">ANNEXE 2 - </w:t>
      </w:r>
      <w:r w:rsidRPr="00EF5B06">
        <w:rPr>
          <w:rFonts w:ascii="Marianne" w:hAnsi="Marianne"/>
          <w:b/>
          <w:sz w:val="20"/>
          <w:u w:val="single"/>
        </w:rPr>
        <w:t>Critères de sélection des projets</w:t>
      </w:r>
    </w:p>
    <w:p w:rsidR="003C1B24" w:rsidRDefault="00BD590C" w:rsidP="00BD590C">
      <w:pPr>
        <w:ind w:right="118"/>
        <w:jc w:val="center"/>
        <w:rPr>
          <w:rFonts w:ascii="Marianne" w:hAnsi="Marianne"/>
          <w:b/>
          <w:sz w:val="20"/>
        </w:rPr>
      </w:pPr>
      <w:r w:rsidRPr="00EF5B06">
        <w:rPr>
          <w:rFonts w:ascii="Marianne" w:hAnsi="Marianne"/>
          <w:b/>
          <w:sz w:val="20"/>
        </w:rPr>
        <w:t>AAC – Création d’un dispositif d’accompagnement à la périnatalité et à la parentalité des personnes en situation de handicap « Cap parents » en région Hauts-de-France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6"/>
        <w:gridCol w:w="6365"/>
        <w:gridCol w:w="1226"/>
      </w:tblGrid>
      <w:tr w:rsidR="00755C87" w:rsidTr="00755C87">
        <w:trPr>
          <w:trHeight w:val="264"/>
        </w:trPr>
        <w:tc>
          <w:tcPr>
            <w:tcW w:w="0" w:type="auto"/>
          </w:tcPr>
          <w:p w:rsidR="00755C87" w:rsidRPr="00755C87" w:rsidRDefault="00755C87" w:rsidP="00755C87">
            <w:pPr>
              <w:spacing w:after="0" w:line="259" w:lineRule="auto"/>
              <w:ind w:left="1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>THÈMES</w:t>
            </w:r>
          </w:p>
        </w:tc>
        <w:tc>
          <w:tcPr>
            <w:tcW w:w="0" w:type="auto"/>
          </w:tcPr>
          <w:p w:rsidR="00755C87" w:rsidRPr="00755C87" w:rsidRDefault="00755C87" w:rsidP="00755C87">
            <w:pPr>
              <w:spacing w:after="0" w:line="259" w:lineRule="auto"/>
              <w:ind w:left="1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>CRITÈRES</w:t>
            </w:r>
          </w:p>
        </w:tc>
        <w:tc>
          <w:tcPr>
            <w:tcW w:w="0" w:type="auto"/>
          </w:tcPr>
          <w:p w:rsidR="00755C87" w:rsidRPr="00755C87" w:rsidRDefault="00755C87" w:rsidP="00755C87">
            <w:pPr>
              <w:spacing w:after="0" w:line="259" w:lineRule="auto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>COTATION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 w:val="restart"/>
          </w:tcPr>
          <w:p w:rsidR="00755C87" w:rsidRPr="00755C87" w:rsidRDefault="00755C87" w:rsidP="00C21477">
            <w:pPr>
              <w:spacing w:after="100" w:line="259" w:lineRule="auto"/>
              <w:ind w:left="2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99" w:line="259" w:lineRule="auto"/>
              <w:ind w:left="2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100" w:line="259" w:lineRule="auto"/>
              <w:ind w:left="2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100" w:line="259" w:lineRule="auto"/>
              <w:ind w:left="2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100" w:line="259" w:lineRule="auto"/>
              <w:ind w:left="2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100" w:line="259" w:lineRule="auto"/>
              <w:ind w:left="2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99" w:line="259" w:lineRule="auto"/>
              <w:ind w:left="2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0" w:line="241" w:lineRule="auto"/>
              <w:ind w:left="15" w:right="26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Appréciation de la capacité de mise en œuvre </w:t>
            </w:r>
          </w:p>
          <w:p w:rsidR="00755C87" w:rsidRPr="00755C87" w:rsidRDefault="00755C87" w:rsidP="00C21477">
            <w:pPr>
              <w:spacing w:after="0" w:line="259" w:lineRule="auto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>(expérience, gouvernance et pilotage du projet)</w:t>
            </w:r>
            <w:r w:rsidRPr="00755C87"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 w:right="63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Expérience de l’organisme gestionnaire et de la structure porteuse, notamment en termes de soutien des parents en situation de handicap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15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 w:right="6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Implication des représentants des parents en situation de handicap dans la construction et le fonctionnement du dispositif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20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Projet </w:t>
            </w:r>
            <w:proofErr w:type="spellStart"/>
            <w:r w:rsidRPr="00755C87">
              <w:rPr>
                <w:rFonts w:ascii="Marianne" w:hAnsi="Marianne"/>
                <w:sz w:val="18"/>
                <w:szCs w:val="18"/>
              </w:rPr>
              <w:t>co</w:t>
            </w:r>
            <w:proofErr w:type="spellEnd"/>
            <w:r w:rsidRPr="00755C87">
              <w:rPr>
                <w:rFonts w:ascii="Marianne" w:hAnsi="Marianne"/>
                <w:sz w:val="18"/>
                <w:szCs w:val="18"/>
              </w:rPr>
              <w:t xml:space="preserve">-construit avec l’ensemble des acteurs du territoire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20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 w:right="62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Partenariats, coopérations et positionnement du dispositif auprès des acteurs intervenant sur ce champ (respect du principe de subsidiarité du dispositif)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20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Collaboration avec l’environnement et coopération avec les partenaires et institutions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20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Collaboration avec le secteur ambulatoire </w:t>
            </w:r>
          </w:p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(professionnels libéraux en ville)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10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Stratégie de communication auprès des parents, de leur entourage et des acteurs concernés pour faire connaître le dispositif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10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 w:val="restart"/>
          </w:tcPr>
          <w:p w:rsidR="00755C87" w:rsidRPr="00755C87" w:rsidRDefault="00755C87" w:rsidP="00C21477">
            <w:pPr>
              <w:spacing w:after="99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10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0" w:line="241" w:lineRule="auto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Appréciation de la qualité de l’accompagnement </w:t>
            </w:r>
          </w:p>
          <w:p w:rsidR="00755C87" w:rsidRPr="00755C87" w:rsidRDefault="00755C87" w:rsidP="00C21477">
            <w:pPr>
              <w:spacing w:after="0" w:line="259" w:lineRule="auto"/>
              <w:ind w:right="60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proposé </w:t>
            </w:r>
            <w:r w:rsidRPr="00755C87"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2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Evaluer le public visé et couverture territoriale 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15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Modalités d’organisation et de fonctionnement du dispositif (gouvernance, coordination)  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20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Activité prévisionnelle du dispositif (file active) 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15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 w:right="6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Pertinence, variété et souplesse des prestations proposées par le dispositif en fonction des besoins du territoire et du public accueilli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15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 w:right="60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Référence aux connaissances acquises dans les différents handicap/recommandations de bonne pratique HAS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15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 w:val="restart"/>
          </w:tcPr>
          <w:p w:rsidR="00755C87" w:rsidRPr="00755C87" w:rsidRDefault="00755C87" w:rsidP="00C21477">
            <w:pPr>
              <w:spacing w:after="10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10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10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2" w:line="241" w:lineRule="auto"/>
              <w:jc w:val="center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b/>
                <w:sz w:val="18"/>
                <w:szCs w:val="18"/>
              </w:rPr>
              <w:t>Moyens humains matériels et financiers</w:t>
            </w:r>
            <w:r w:rsidRPr="00755C87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eastAsia="Calibri" w:hAnsi="Marianne" w:cs="Calibri"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eastAsia="Calibri" w:hAnsi="Marianne" w:cs="Calibri"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eastAsia="Calibri" w:hAnsi="Marianne" w:cs="Calibri"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eastAsia="Calibri" w:hAnsi="Marianne" w:cs="Calibri"/>
                <w:sz w:val="18"/>
                <w:szCs w:val="18"/>
              </w:rPr>
              <w:t xml:space="preserve"> </w:t>
            </w:r>
          </w:p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eastAsia="Calibri" w:hAnsi="Marianne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 w:right="60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Ressources humaines : capacité à mutualiser avec d’autres structures, composition de l’équipe pluridisciplinaire, plan de formation continue, coordination…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15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 w:right="53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Budget de fonctionnement, coûts d’investissements et cohérence du plan de financement, coûts de fonctionnement : capacité de mise en œuvre du projet 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15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Zone d’implantation du dispositif dédié : locaux, mutualisation avec d’autres structures 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10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Calendrier de mise en œuvre 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20 </w:t>
            </w:r>
          </w:p>
        </w:tc>
      </w:tr>
      <w:tr w:rsidR="00755C87" w:rsidTr="00755C87">
        <w:trPr>
          <w:trHeight w:val="624"/>
        </w:trPr>
        <w:tc>
          <w:tcPr>
            <w:tcW w:w="0" w:type="auto"/>
            <w:vMerge/>
          </w:tcPr>
          <w:p w:rsidR="00755C87" w:rsidRPr="00755C87" w:rsidRDefault="00755C87" w:rsidP="00C21477">
            <w:pPr>
              <w:spacing w:after="160" w:line="259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ind w:left="1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Appréciation de la cohérence globale du projet  </w:t>
            </w:r>
          </w:p>
        </w:tc>
        <w:tc>
          <w:tcPr>
            <w:tcW w:w="0" w:type="auto"/>
          </w:tcPr>
          <w:p w:rsidR="00755C87" w:rsidRPr="00755C87" w:rsidRDefault="00755C87" w:rsidP="00C21477">
            <w:pPr>
              <w:spacing w:after="0" w:line="259" w:lineRule="auto"/>
              <w:rPr>
                <w:rFonts w:ascii="Marianne" w:hAnsi="Marianne"/>
                <w:sz w:val="18"/>
                <w:szCs w:val="18"/>
              </w:rPr>
            </w:pPr>
            <w:r w:rsidRPr="00755C87">
              <w:rPr>
                <w:rFonts w:ascii="Marianne" w:hAnsi="Marianne"/>
                <w:sz w:val="18"/>
                <w:szCs w:val="18"/>
              </w:rPr>
              <w:t xml:space="preserve">10 </w:t>
            </w:r>
          </w:p>
        </w:tc>
      </w:tr>
    </w:tbl>
    <w:p w:rsidR="003C1B24" w:rsidRPr="003C1B24" w:rsidRDefault="003C1B24" w:rsidP="005D2301">
      <w:p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bookmarkStart w:id="0" w:name="_GoBack"/>
      <w:bookmarkEnd w:id="0"/>
    </w:p>
    <w:sectPr w:rsidR="003C1B24" w:rsidRPr="003C1B24" w:rsidSect="00EF5B06">
      <w:headerReference w:type="default" r:id="rId8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66" w:rsidRDefault="003B3A66" w:rsidP="003C1B24">
      <w:pPr>
        <w:spacing w:after="0" w:line="240" w:lineRule="auto"/>
      </w:pPr>
      <w:r>
        <w:separator/>
      </w:r>
    </w:p>
  </w:endnote>
  <w:endnote w:type="continuationSeparator" w:id="0">
    <w:p w:rsidR="003B3A66" w:rsidRDefault="003B3A66" w:rsidP="003C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Arial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66" w:rsidRDefault="003B3A66" w:rsidP="003C1B24">
      <w:pPr>
        <w:spacing w:after="0" w:line="240" w:lineRule="auto"/>
      </w:pPr>
      <w:r>
        <w:separator/>
      </w:r>
    </w:p>
  </w:footnote>
  <w:footnote w:type="continuationSeparator" w:id="0">
    <w:p w:rsidR="003B3A66" w:rsidRDefault="003B3A66" w:rsidP="003C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24" w:rsidRDefault="003C1B24" w:rsidP="00BD590C">
    <w:pPr>
      <w:pStyle w:val="En-tte"/>
      <w:jc w:val="center"/>
    </w:pPr>
    <w:r w:rsidRPr="003C037C">
      <w:rPr>
        <w:rFonts w:ascii="Tahoma" w:eastAsia="Times New Roman" w:hAnsi="Tahoma" w:cs="Tahoma"/>
        <w:noProof/>
        <w:spacing w:val="4"/>
        <w:sz w:val="16"/>
        <w:szCs w:val="16"/>
        <w:lang w:eastAsia="fr-FR"/>
      </w:rPr>
      <w:drawing>
        <wp:inline distT="0" distB="0" distL="0" distR="0" wp14:anchorId="4EB68F6E" wp14:editId="4CA94DBF">
          <wp:extent cx="5760720" cy="868045"/>
          <wp:effectExtent l="0" t="0" r="0" b="825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4A13"/>
    <w:multiLevelType w:val="hybridMultilevel"/>
    <w:tmpl w:val="1B76081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60"/>
    <w:rsid w:val="003B3A66"/>
    <w:rsid w:val="003C037C"/>
    <w:rsid w:val="003C1B24"/>
    <w:rsid w:val="00422920"/>
    <w:rsid w:val="004E69C2"/>
    <w:rsid w:val="005C3F60"/>
    <w:rsid w:val="005D2301"/>
    <w:rsid w:val="00755C87"/>
    <w:rsid w:val="008C3488"/>
    <w:rsid w:val="008D159E"/>
    <w:rsid w:val="009016DF"/>
    <w:rsid w:val="00A21A08"/>
    <w:rsid w:val="00BD590C"/>
    <w:rsid w:val="00D746DD"/>
    <w:rsid w:val="00E56A50"/>
    <w:rsid w:val="00E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FA03"/>
  <w15:chartTrackingRefBased/>
  <w15:docId w15:val="{C8402E5B-7A07-47BC-A9D8-4D940191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F60"/>
    <w:pPr>
      <w:spacing w:after="200" w:line="252" w:lineRule="auto"/>
    </w:pPr>
    <w:rPr>
      <w:rFonts w:asciiTheme="majorHAnsi" w:eastAsiaTheme="majorEastAsia" w:hAnsiTheme="majorHAnsi" w:cstheme="majorBidi"/>
    </w:rPr>
  </w:style>
  <w:style w:type="paragraph" w:styleId="Titre2">
    <w:name w:val="heading 2"/>
    <w:next w:val="Normal"/>
    <w:link w:val="Titre2Car"/>
    <w:uiPriority w:val="9"/>
    <w:unhideWhenUsed/>
    <w:qFormat/>
    <w:rsid w:val="00755C87"/>
    <w:pPr>
      <w:keepNext/>
      <w:keepLines/>
      <w:spacing w:after="99"/>
      <w:ind w:left="312" w:hanging="10"/>
      <w:outlineLvl w:val="1"/>
    </w:pPr>
    <w:rPr>
      <w:rFonts w:ascii="Arial" w:eastAsia="Arial" w:hAnsi="Arial" w:cs="Arial"/>
      <w:b/>
      <w:color w:val="231F20"/>
      <w:u w:val="single" w:color="231F20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E69C2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Sansinterligne">
    <w:name w:val="No Spacing"/>
    <w:uiPriority w:val="1"/>
    <w:qFormat/>
    <w:rsid w:val="003C037C"/>
    <w:pPr>
      <w:spacing w:after="0" w:line="240" w:lineRule="auto"/>
    </w:pPr>
    <w:rPr>
      <w:rFonts w:asciiTheme="majorHAnsi" w:eastAsiaTheme="majorEastAsia" w:hAnsiTheme="majorHAnsi" w:cstheme="majorBidi"/>
    </w:rPr>
  </w:style>
  <w:style w:type="table" w:styleId="Grilledutableau">
    <w:name w:val="Table Grid"/>
    <w:basedOn w:val="TableauNormal"/>
    <w:uiPriority w:val="39"/>
    <w:rsid w:val="003C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C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B24"/>
    <w:rPr>
      <w:rFonts w:asciiTheme="majorHAnsi" w:eastAsiaTheme="majorEastAsia" w:hAnsiTheme="majorHAnsi" w:cstheme="majorBidi"/>
    </w:rPr>
  </w:style>
  <w:style w:type="paragraph" w:styleId="Pieddepage">
    <w:name w:val="footer"/>
    <w:basedOn w:val="Normal"/>
    <w:link w:val="PieddepageCar"/>
    <w:uiPriority w:val="99"/>
    <w:unhideWhenUsed/>
    <w:rsid w:val="003C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B24"/>
    <w:rPr>
      <w:rFonts w:asciiTheme="majorHAnsi" w:eastAsiaTheme="majorEastAsia" w:hAnsiTheme="majorHAnsi" w:cstheme="majorBidi"/>
    </w:rPr>
  </w:style>
  <w:style w:type="paragraph" w:customStyle="1" w:styleId="TableParagraph">
    <w:name w:val="Table Paragraph"/>
    <w:basedOn w:val="Normal"/>
    <w:uiPriority w:val="1"/>
    <w:qFormat/>
    <w:rsid w:val="00EF5B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itre2Car">
    <w:name w:val="Titre 2 Car"/>
    <w:basedOn w:val="Policepardfaut"/>
    <w:link w:val="Titre2"/>
    <w:uiPriority w:val="9"/>
    <w:rsid w:val="00755C87"/>
    <w:rPr>
      <w:rFonts w:ascii="Arial" w:eastAsia="Arial" w:hAnsi="Arial" w:cs="Arial"/>
      <w:b/>
      <w:color w:val="231F20"/>
      <w:u w:val="single" w:color="231F20"/>
      <w:lang w:val="de-DE" w:eastAsia="de-DE"/>
    </w:rPr>
  </w:style>
  <w:style w:type="table" w:customStyle="1" w:styleId="TableGrid">
    <w:name w:val="TableGrid"/>
    <w:rsid w:val="00755C87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56A2-C3A6-43C9-85EA-79B42815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MELCHIORRE, Thomas (ARS-HDF)</dc:creator>
  <cp:keywords/>
  <dc:description/>
  <cp:lastModifiedBy>BAUDUIN, Ophélie (ARS-HDF)</cp:lastModifiedBy>
  <cp:revision>6</cp:revision>
  <dcterms:created xsi:type="dcterms:W3CDTF">2024-02-22T16:20:00Z</dcterms:created>
  <dcterms:modified xsi:type="dcterms:W3CDTF">2024-08-09T05:43:00Z</dcterms:modified>
</cp:coreProperties>
</file>